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8.0.0 -->
  <w:body>
    <w:p w:rsidR="00EA5DC2" w:rsidRPr="00E96A90" w:rsidP="003F758D">
      <w:pPr>
        <w:keepNext/>
        <w:framePr w:wrap="auto"/>
        <w:widowControl/>
        <w:autoSpaceDE/>
        <w:autoSpaceDN/>
        <w:bidi w:val="0"/>
        <w:adjustRightInd/>
        <w:ind w:left="0" w:right="0" w:firstLine="540"/>
        <w:jc w:val="both"/>
        <w:textAlignment w:val="auto"/>
        <w:outlineLvl w:val="0"/>
        <w:rPr>
          <w:rFonts w:ascii="Times New Roman" w:eastAsia="Times New Roman" w:hAnsi="Times New Roman" w:cs="Times New Roman" w:hint="cs"/>
          <w:b w:val="0"/>
          <w:bCs/>
          <w:i/>
          <w:iCs/>
          <w:rtl w:val="0"/>
          <w:cs w:val="0"/>
          <w:lang w:val="sk-SK" w:eastAsia="sk-SK" w:bidi="ar-SA"/>
        </w:rPr>
      </w:pPr>
      <w:r w:rsidRPr="00E96A90" w:rsidR="00F06819">
        <w:rPr>
          <w:rFonts w:ascii="Times New Roman" w:eastAsia="Times New Roman" w:hAnsi="Times New Roman" w:cs="Times New Roman" w:hint="cs"/>
          <w:b w:val="0"/>
          <w:bCs/>
          <w:i/>
          <w:iCs/>
          <w:sz w:val="24"/>
          <w:szCs w:val="24"/>
          <w:rtl w:val="0"/>
          <w:cs w:val="0"/>
          <w:lang w:val="sk-SK" w:eastAsia="sk-SK" w:bidi="ar-SA"/>
        </w:rPr>
        <w:t xml:space="preserve">   </w:t>
      </w:r>
      <w:r w:rsidRPr="00E96A90">
        <w:rPr>
          <w:rFonts w:ascii="Times New Roman" w:eastAsia="Times New Roman" w:hAnsi="Times New Roman" w:cs="Times New Roman" w:hint="cs"/>
          <w:b w:val="0"/>
          <w:bCs/>
          <w:i/>
          <w:iCs/>
          <w:sz w:val="24"/>
          <w:szCs w:val="24"/>
          <w:rtl w:val="0"/>
          <w:cs w:val="0"/>
          <w:lang w:val="sk-SK" w:eastAsia="sk-SK" w:bidi="ar-SA"/>
        </w:rPr>
        <w:t xml:space="preserve">             Výbor</w:t>
      </w:r>
    </w:p>
    <w:p w:rsidR="00EA5DC2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i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i/>
          <w:sz w:val="24"/>
          <w:szCs w:val="24"/>
          <w:rtl w:val="0"/>
          <w:cs w:val="0"/>
          <w:lang w:val="sk-SK" w:eastAsia="sk-SK" w:bidi="ar-SA"/>
        </w:rPr>
        <w:t xml:space="preserve"> Národnej rady Slovenskej republiky</w:t>
      </w:r>
    </w:p>
    <w:p w:rsidR="00EA0A4F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i/>
          <w:rtl w:val="0"/>
          <w:cs w:val="0"/>
          <w:lang w:val="sk-SK" w:eastAsia="sk-SK" w:bidi="ar-SA"/>
        </w:rPr>
      </w:pPr>
      <w:r w:rsidRPr="00E96A90" w:rsidR="00EA5DC2">
        <w:rPr>
          <w:rFonts w:ascii="Times New Roman" w:eastAsia="Times New Roman" w:hAnsi="Times New Roman" w:cs="Times New Roman" w:hint="cs"/>
          <w:i/>
          <w:sz w:val="24"/>
          <w:szCs w:val="24"/>
          <w:rtl w:val="0"/>
          <w:cs w:val="0"/>
          <w:lang w:val="sk-SK" w:eastAsia="sk-SK" w:bidi="ar-SA"/>
        </w:rPr>
        <w:t xml:space="preserve">      pre hospodárske záležitosti</w:t>
      </w:r>
    </w:p>
    <w:p w:rsidR="00EA5DC2" w:rsidRPr="00E96A90" w:rsidP="00255451">
      <w:pPr>
        <w:framePr w:wrap="auto"/>
        <w:widowControl/>
        <w:autoSpaceDE/>
        <w:autoSpaceDN/>
        <w:bidi w:val="0"/>
        <w:adjustRightInd/>
        <w:ind w:left="0" w:right="0" w:firstLine="567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                                                   </w:t>
      </w:r>
      <w:r w:rsidRPr="00E96A90" w:rsidR="000F2CA6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</w:t>
      </w:r>
      <w:r w:rsidRPr="00E96A90" w:rsidR="00444C9D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E96A90" w:rsidR="007D1343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ab/>
      </w:r>
      <w:r w:rsidRPr="00E96A90" w:rsidR="007A13C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6</w:t>
      </w:r>
      <w:r w:rsidRPr="00E96A90" w:rsidR="00464F5A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6</w:t>
      </w:r>
      <w:r w:rsidRPr="00E96A90" w:rsidR="00F8175D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. 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schôdza výboru</w:t>
      </w:r>
    </w:p>
    <w:p w:rsidR="00AD3B5D" w:rsidRPr="00E96A90" w:rsidP="00567370">
      <w:pPr>
        <w:framePr w:wrap="auto"/>
        <w:widowControl/>
        <w:autoSpaceDE/>
        <w:autoSpaceDN/>
        <w:bidi w:val="0"/>
        <w:adjustRightInd/>
        <w:ind w:left="0" w:right="0" w:firstLine="567"/>
        <w:jc w:val="both"/>
        <w:textAlignment w:val="auto"/>
        <w:rPr>
          <w:rFonts w:ascii="Times New Roman" w:eastAsia="Times New Roman" w:hAnsi="Times New Roman" w:cs="Times New Roman" w:hint="cs"/>
          <w:iCs/>
          <w:color w:val="auto"/>
          <w:szCs w:val="20"/>
          <w:rtl w:val="0"/>
          <w:cs w:val="0"/>
          <w:lang w:val="sk-SK" w:eastAsia="sk-SK" w:bidi="ar-SA"/>
        </w:rPr>
      </w:pPr>
      <w:r w:rsidRPr="00E96A90" w:rsidR="00EA5DC2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 xml:space="preserve">                                                            </w:t>
      </w:r>
      <w:r w:rsidRPr="00E96A90" w:rsidR="000F2CA6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 xml:space="preserve">               </w:t>
      </w:r>
      <w:r w:rsidRPr="00E96A90" w:rsidR="007D1343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ab/>
      </w:r>
      <w:r w:rsidRPr="00E96A90" w:rsidR="00317F15">
        <w:rPr>
          <w:rFonts w:ascii="Times New Roman CE" w:eastAsia="Times New Roman" w:hAnsi="Times New Roman CE" w:cs="Times New Roman CE" w:hint="cs"/>
          <w:color w:val="auto"/>
          <w:sz w:val="24"/>
          <w:szCs w:val="20"/>
          <w:rtl w:val="0"/>
          <w:cs w:val="0"/>
          <w:lang w:val="sk-SK" w:eastAsia="sk-SK" w:bidi="ar-SA"/>
        </w:rPr>
        <w:t>Č: KNR-VHZ-</w:t>
      </w:r>
      <w:r w:rsidRPr="00E96A90" w:rsidR="007A13C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4635</w:t>
      </w:r>
      <w:r w:rsidRPr="00E96A90" w:rsidR="00317F1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/202</w:t>
      </w:r>
      <w:r w:rsidRPr="00E96A90" w:rsidR="007A13C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6</w:t>
      </w:r>
      <w:r w:rsidRPr="00E96A90" w:rsidR="00317F1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-</w:t>
      </w:r>
      <w:r w:rsidRPr="00E96A90" w:rsidR="00D04E9D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1</w:t>
      </w:r>
      <w:r w:rsidRPr="00E96A90" w:rsidR="007A13C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7</w:t>
      </w:r>
    </w:p>
    <w:p w:rsidR="001E2157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rPr>
          <w:rFonts w:ascii="Times New Roman" w:eastAsia="Times New Roman" w:hAnsi="Times New Roman" w:cs="Times New Roman" w:hint="cs"/>
          <w:b/>
          <w:sz w:val="32"/>
          <w:szCs w:val="28"/>
          <w:rtl w:val="0"/>
          <w:cs w:val="0"/>
          <w:lang w:val="sk-SK" w:eastAsia="sk-SK" w:bidi="ar-SA"/>
        </w:rPr>
      </w:pPr>
    </w:p>
    <w:p w:rsidR="00EA5DC2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rPr>
          <w:rFonts w:ascii="Times New Roman" w:eastAsia="Times New Roman" w:hAnsi="Times New Roman" w:cs="Times New Roman" w:hint="cs"/>
          <w:b/>
          <w:sz w:val="32"/>
          <w:szCs w:val="28"/>
          <w:rtl w:val="0"/>
          <w:cs w:val="0"/>
          <w:lang w:val="sk-SK" w:eastAsia="sk-SK" w:bidi="ar-SA"/>
        </w:rPr>
      </w:pPr>
      <w:r w:rsidRPr="00E96A90" w:rsidR="007A13C5">
        <w:rPr>
          <w:rFonts w:ascii="Times New Roman" w:eastAsia="Times New Roman" w:hAnsi="Times New Roman" w:cs="Times New Roman" w:hint="cs"/>
          <w:b/>
          <w:sz w:val="32"/>
          <w:szCs w:val="28"/>
          <w:rtl w:val="0"/>
          <w:cs w:val="0"/>
          <w:lang w:val="sk-SK" w:eastAsia="sk-SK" w:bidi="ar-SA"/>
        </w:rPr>
        <w:t>272</w:t>
      </w:r>
    </w:p>
    <w:p w:rsidR="00EA5DC2" w:rsidRPr="00E96A90" w:rsidP="003F758D">
      <w:pPr>
        <w:keepNext/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outlineLvl w:val="1"/>
        <w:rPr>
          <w:rFonts w:ascii="Times New Roman" w:eastAsia="Times New Roman" w:hAnsi="Times New Roman" w:cs="Times New Roman" w:hint="cs"/>
          <w:b/>
          <w:color w:val="auto"/>
          <w:sz w:val="28"/>
          <w:szCs w:val="20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color w:val="auto"/>
          <w:sz w:val="28"/>
          <w:szCs w:val="20"/>
          <w:rtl w:val="0"/>
          <w:cs w:val="0"/>
          <w:lang w:val="sk-SK" w:eastAsia="sk-SK" w:bidi="ar-SA"/>
        </w:rPr>
        <w:t>U z n e s e n i e</w:t>
      </w:r>
    </w:p>
    <w:p w:rsidR="00EA5DC2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Výboru Národnej rady Slovenskej republiky</w:t>
      </w:r>
    </w:p>
    <w:p w:rsidR="00EA5DC2" w:rsidRPr="00E96A90" w:rsidP="003F758D">
      <w:pPr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pre hospodárske záležitosti</w:t>
      </w:r>
    </w:p>
    <w:p w:rsidR="00AD3B5D" w:rsidRPr="00E96A90" w:rsidP="00B625F8">
      <w:pPr>
        <w:framePr w:wrap="auto"/>
        <w:widowControl/>
        <w:autoSpaceDE/>
        <w:autoSpaceDN/>
        <w:bidi w:val="0"/>
        <w:adjustRightInd/>
        <w:spacing w:after="120"/>
        <w:ind w:left="0" w:right="0"/>
        <w:jc w:val="center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 w:rsidR="00444C9D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z</w:t>
      </w:r>
      <w:r w:rsidRPr="00E96A90" w:rsidR="001F561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E96A90" w:rsidR="008112C8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2</w:t>
      </w:r>
      <w:r w:rsidRPr="00E96A90" w:rsidR="007A13C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1</w:t>
      </w:r>
      <w:r w:rsidRPr="00E96A90" w:rsidR="001F561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.</w:t>
      </w:r>
      <w:r w:rsidRPr="00E96A90" w:rsidR="001607C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E96A90" w:rsidR="008112C8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mája</w:t>
      </w:r>
      <w:r w:rsidRPr="00E96A90" w:rsidR="00625E6B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E96A90" w:rsidR="008112C8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202</w:t>
      </w:r>
      <w:r w:rsidRPr="00E96A90" w:rsidR="007A13C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6</w:t>
      </w:r>
    </w:p>
    <w:p w:rsidR="00BB64E2" w:rsidRPr="00E96A90" w:rsidP="00AD3B5D">
      <w:pPr>
        <w:framePr w:wrap="auto"/>
        <w:widowControl/>
        <w:autoSpaceDE/>
        <w:autoSpaceDN/>
        <w:bidi w:val="0"/>
        <w:adjustRightInd/>
        <w:spacing w:after="120"/>
        <w:ind w:left="0" w:right="0" w:firstLine="360"/>
        <w:contextualSpacing/>
        <w:jc w:val="both"/>
        <w:textAlignment w:val="auto"/>
        <w:rPr>
          <w:rFonts w:ascii="Times New Roman" w:eastAsia="Times New Roman" w:hAnsi="Times New Roman" w:cs="Times New Roman" w:hint="cs"/>
          <w:b/>
          <w:noProof/>
          <w:rtl w:val="0"/>
          <w:cs w:val="0"/>
          <w:lang w:val="sk-SK" w:eastAsia="sk-SK" w:bidi="ar-SA"/>
        </w:rPr>
      </w:pPr>
      <w:r w:rsidRPr="00E96A90" w:rsidR="005242C8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k</w:t>
      </w:r>
      <w:r w:rsidRPr="00E96A90" w:rsidR="00F046BA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 </w:t>
      </w:r>
      <w:r w:rsidRPr="00E96A90" w:rsidR="000E354D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vládnemu </w:t>
      </w:r>
      <w:r w:rsidRPr="00E96A90" w:rsidR="007A13C5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návrhu zákona, ktorým sa mení a dopĺňa zákon č. 8/2009 Z. z. o cestnej premávke a o zmene a doplnení niektorých zákonov v znení neskorších predpisov a ktorým sa menia a dopĺňajú niektoré zákony </w:t>
      </w:r>
      <w:r w:rsidRPr="00E96A90" w:rsidR="00D04E9D">
        <w:rPr>
          <w:rFonts w:ascii="Times New Roman CE" w:eastAsia="Times New Roman" w:hAnsi="Times New Roman CE" w:cs="Times New Roman CE" w:hint="cs"/>
          <w:b/>
          <w:noProof/>
          <w:sz w:val="24"/>
          <w:szCs w:val="24"/>
          <w:rtl w:val="0"/>
          <w:cs w:val="0"/>
          <w:lang w:val="sk-SK" w:eastAsia="sk-SK" w:bidi="ar-SA"/>
        </w:rPr>
        <w:t xml:space="preserve">(tlač </w:t>
      </w:r>
      <w:r w:rsidRPr="00E96A90" w:rsidR="007A13C5">
        <w:rPr>
          <w:rFonts w:ascii="Times New Roman" w:eastAsia="Times New Roman" w:hAnsi="Times New Roman" w:cs="Times New Roman" w:hint="cs"/>
          <w:b/>
          <w:noProof/>
          <w:sz w:val="24"/>
          <w:szCs w:val="24"/>
          <w:rtl w:val="0"/>
          <w:cs w:val="0"/>
          <w:lang w:val="sk-SK" w:eastAsia="sk-SK" w:bidi="ar-SA"/>
        </w:rPr>
        <w:t>1077</w:t>
      </w:r>
      <w:r w:rsidRPr="00E96A90" w:rsidR="00D04E9D">
        <w:rPr>
          <w:rFonts w:ascii="Times New Roman" w:eastAsia="Times New Roman" w:hAnsi="Times New Roman" w:cs="Times New Roman" w:hint="cs"/>
          <w:b/>
          <w:noProof/>
          <w:sz w:val="24"/>
          <w:szCs w:val="24"/>
          <w:rtl w:val="0"/>
          <w:cs w:val="0"/>
          <w:lang w:val="sk-SK" w:eastAsia="sk-SK" w:bidi="ar-SA"/>
        </w:rPr>
        <w:t>)</w:t>
      </w:r>
    </w:p>
    <w:p w:rsidR="003F7A68" w:rsidRPr="00E96A90" w:rsidP="00BB64E2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5242C8" w:rsidRPr="00E96A90" w:rsidP="00850C30">
      <w:pPr>
        <w:framePr w:wrap="auto"/>
        <w:widowControl/>
        <w:autoSpaceDE/>
        <w:autoSpaceDN/>
        <w:bidi w:val="0"/>
        <w:adjustRightInd/>
        <w:ind w:left="0" w:right="0" w:firstLine="360"/>
        <w:contextualSpacing/>
        <w:jc w:val="both"/>
        <w:textAlignment w:val="auto"/>
        <w:rPr>
          <w:rFonts w:ascii="Times New Roman" w:eastAsia="Times New Roman" w:hAnsi="Times New Roman" w:cs="Times New Roman" w:hint="cs"/>
          <w:b/>
          <w:bCs/>
          <w:noProof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bCs/>
          <w:noProof/>
          <w:sz w:val="24"/>
          <w:szCs w:val="24"/>
          <w:rtl w:val="0"/>
          <w:cs w:val="0"/>
          <w:lang w:val="sk-SK" w:eastAsia="sk-SK" w:bidi="ar-SA"/>
        </w:rPr>
        <w:t xml:space="preserve">Výbor Národnej rady Slovenskej republiky </w:t>
      </w:r>
    </w:p>
    <w:p w:rsidR="00CD3485" w:rsidRPr="00E96A90" w:rsidP="00CD3485">
      <w:pPr>
        <w:framePr w:wrap="auto"/>
        <w:widowControl/>
        <w:autoSpaceDE/>
        <w:autoSpaceDN/>
        <w:bidi w:val="0"/>
        <w:adjustRightInd/>
        <w:ind w:left="0" w:right="0" w:firstLine="360"/>
        <w:jc w:val="both"/>
        <w:textAlignment w:val="auto"/>
        <w:rPr>
          <w:rFonts w:ascii="Times New Roman" w:eastAsia="Times New Roman" w:hAnsi="Times New Roman" w:cs="Times New Roman" w:hint="cs"/>
          <w:b/>
          <w:color w:val="auto"/>
          <w:szCs w:val="20"/>
          <w:rtl w:val="0"/>
          <w:cs w:val="0"/>
          <w:lang w:val="sk-SK" w:eastAsia="sk-SK" w:bidi="ar-SA"/>
        </w:rPr>
      </w:pPr>
      <w:r w:rsidRPr="00E96A90" w:rsidR="005242C8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 xml:space="preserve">pre </w:t>
      </w:r>
      <w:r w:rsidRPr="00E96A90" w:rsidR="00EA5DC2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hospodárske záležitosti</w:t>
      </w:r>
    </w:p>
    <w:p w:rsidR="00BE5CA9" w:rsidRPr="00E96A90" w:rsidP="00CD3485">
      <w:pPr>
        <w:framePr w:wrap="auto"/>
        <w:widowControl/>
        <w:autoSpaceDE/>
        <w:autoSpaceDN/>
        <w:bidi w:val="0"/>
        <w:adjustRightInd/>
        <w:ind w:left="0" w:right="0" w:firstLine="360"/>
        <w:jc w:val="both"/>
        <w:textAlignment w:val="auto"/>
        <w:rPr>
          <w:rFonts w:ascii="Times New Roman" w:eastAsia="Times New Roman" w:hAnsi="Times New Roman" w:cs="Times New Roman" w:hint="cs"/>
          <w:b/>
          <w:color w:val="auto"/>
          <w:szCs w:val="20"/>
          <w:rtl w:val="0"/>
          <w:cs w:val="0"/>
          <w:lang w:val="sk-SK" w:eastAsia="sk-SK" w:bidi="ar-SA"/>
        </w:rPr>
      </w:pPr>
    </w:p>
    <w:p w:rsidR="00A1790A" w:rsidRPr="00E96A90" w:rsidP="00A1790A">
      <w:pPr>
        <w:framePr w:wrap="auto"/>
        <w:widowControl/>
        <w:numPr>
          <w:numId w:val="5"/>
        </w:numPr>
        <w:autoSpaceDE/>
        <w:autoSpaceDN/>
        <w:bidi w:val="0"/>
        <w:adjustRightInd/>
        <w:ind w:right="0"/>
        <w:jc w:val="both"/>
        <w:textAlignment w:val="auto"/>
        <w:rPr>
          <w:rFonts w:ascii="Times New Roman" w:eastAsia="Times New Roman" w:hAnsi="Times New Roman" w:cs="Times New Roman" w:hint="cs"/>
          <w:b/>
          <w:color w:val="auto"/>
          <w:szCs w:val="20"/>
          <w:rtl w:val="0"/>
          <w:cs w:val="0"/>
          <w:lang w:val="sk-SK" w:eastAsia="sk-SK" w:bidi="ar-SA"/>
        </w:rPr>
      </w:pPr>
      <w:r w:rsidRPr="00E96A90" w:rsidR="005242C8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s ú h l a s</w:t>
      </w:r>
      <w:r w:rsidRPr="00E96A90" w:rsidR="00CD3485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 </w:t>
      </w:r>
      <w:r w:rsidRPr="00E96A90" w:rsidR="005242C8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í</w:t>
      </w:r>
      <w:r w:rsidRPr="00E96A90" w:rsidR="00CD3485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 xml:space="preserve"> </w:t>
      </w:r>
    </w:p>
    <w:p w:rsidR="00AD3B5D" w:rsidRPr="00E96A90" w:rsidP="00AD3B5D">
      <w:pPr>
        <w:framePr w:wrap="auto"/>
        <w:widowControl/>
        <w:autoSpaceDE/>
        <w:autoSpaceDN/>
        <w:bidi w:val="0"/>
        <w:adjustRightInd/>
        <w:ind w:left="720" w:right="0"/>
        <w:jc w:val="both"/>
        <w:textAlignment w:val="auto"/>
        <w:rPr>
          <w:rFonts w:ascii="Times New Roman" w:eastAsia="Times New Roman" w:hAnsi="Times New Roman" w:cs="Times New Roman" w:hint="cs"/>
          <w:b/>
          <w:color w:val="auto"/>
          <w:szCs w:val="20"/>
          <w:rtl w:val="0"/>
          <w:cs w:val="0"/>
          <w:lang w:val="sk-SK" w:eastAsia="sk-SK" w:bidi="ar-SA"/>
        </w:rPr>
      </w:pPr>
    </w:p>
    <w:p w:rsidR="005242C8" w:rsidRPr="00E96A90" w:rsidP="002B1F59">
      <w:pPr>
        <w:framePr w:wrap="auto"/>
        <w:widowControl/>
        <w:autoSpaceDE/>
        <w:autoSpaceDN/>
        <w:bidi w:val="0"/>
        <w:adjustRightInd/>
        <w:ind w:left="0" w:right="0" w:firstLine="709"/>
        <w:jc w:val="both"/>
        <w:textAlignment w:val="auto"/>
        <w:rPr>
          <w:rFonts w:ascii="Times New Roman" w:eastAsia="Times New Roman" w:hAnsi="Times New Roman" w:cs="Times New Roman" w:hint="cs"/>
          <w:color w:val="auto"/>
          <w:szCs w:val="20"/>
          <w:rtl w:val="0"/>
          <w:cs w:val="0"/>
          <w:lang w:val="cs-CZ" w:eastAsia="sk-SK" w:bidi="ar-SA"/>
        </w:rPr>
      </w:pPr>
      <w:r w:rsidRPr="00E96A90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s</w:t>
      </w:r>
      <w:r w:rsidRPr="00E96A90" w:rsidR="00F046BA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 xml:space="preserve"> </w:t>
      </w:r>
      <w:r w:rsidRPr="00E96A90" w:rsidR="000E354D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cs-CZ" w:eastAsia="sk-SK" w:bidi="ar-SA"/>
        </w:rPr>
        <w:t xml:space="preserve">vládnym návrhom zákona, </w:t>
      </w:r>
      <w:r w:rsidRPr="00E96A90" w:rsidR="007A13C5">
        <w:rPr>
          <w:rFonts w:ascii="Times New Roman CE" w:eastAsia="Times New Roman" w:hAnsi="Times New Roman CE" w:cs="Times New Roman CE" w:hint="cs"/>
          <w:color w:val="auto"/>
          <w:sz w:val="24"/>
          <w:szCs w:val="20"/>
          <w:rtl w:val="0"/>
          <w:cs w:val="0"/>
          <w:lang w:val="sk-SK" w:eastAsia="sk-SK" w:bidi="ar-SA"/>
        </w:rPr>
        <w:t xml:space="preserve">ktorým sa mení a dopĺňa zákon č. 8/2009 Z. z. o cestnej premávke a o zmene a doplnení niektorých zákonov v znení neskorších predpisov a ktorým sa menia a dopĺňajú niektoré zákony </w:t>
      </w:r>
      <w:r w:rsidRPr="00E96A90" w:rsidR="00D04E9D">
        <w:rPr>
          <w:rFonts w:ascii="Times New Roman CE" w:eastAsia="Times New Roman" w:hAnsi="Times New Roman CE" w:cs="Times New Roman CE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 xml:space="preserve">(tlač </w:t>
      </w:r>
      <w:r w:rsidRPr="00E96A90" w:rsidR="007A13C5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1077</w:t>
      </w:r>
      <w:r w:rsidRPr="00E96A90" w:rsidR="00FD1A5F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)</w:t>
      </w:r>
      <w:r w:rsidRPr="00E96A90" w:rsidR="00B70D4C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cs-CZ" w:eastAsia="sk-SK" w:bidi="ar-SA"/>
        </w:rPr>
        <w:t>;</w:t>
      </w:r>
    </w:p>
    <w:p w:rsidR="00F95756" w:rsidRPr="00E96A90" w:rsidP="00F95756">
      <w:pPr>
        <w:framePr w:wrap="auto"/>
        <w:widowControl/>
        <w:autoSpaceDE/>
        <w:autoSpaceDN/>
        <w:bidi w:val="0"/>
        <w:adjustRightInd/>
        <w:ind w:left="0" w:right="0" w:firstLine="360"/>
        <w:jc w:val="both"/>
        <w:textAlignment w:val="auto"/>
        <w:rPr>
          <w:rFonts w:ascii="Times New Roman" w:eastAsia="Times New Roman" w:hAnsi="Times New Roman" w:cs="Times New Roman" w:hint="cs"/>
          <w:color w:val="0000FF"/>
          <w:szCs w:val="20"/>
          <w:rtl w:val="0"/>
          <w:cs w:val="0"/>
          <w:lang w:val="cs-CZ" w:eastAsia="sk-SK" w:bidi="ar-SA"/>
        </w:rPr>
      </w:pPr>
    </w:p>
    <w:p w:rsidR="005242C8" w:rsidRPr="00E96A90" w:rsidP="00AD3B5D">
      <w:pPr>
        <w:keepNext/>
        <w:framePr w:wrap="auto"/>
        <w:widowControl/>
        <w:numPr>
          <w:numId w:val="4"/>
        </w:numPr>
        <w:autoSpaceDE/>
        <w:autoSpaceDN/>
        <w:bidi w:val="0"/>
        <w:adjustRightInd/>
        <w:spacing w:after="120"/>
        <w:ind w:right="0"/>
        <w:jc w:val="both"/>
        <w:textAlignment w:val="auto"/>
        <w:outlineLvl w:val="3"/>
        <w:rPr>
          <w:rFonts w:ascii="Times New Roman CE" w:eastAsia="Times New Roman" w:hAnsi="Times New Roman CE" w:cs="Times New Roman CE" w:hint="cs"/>
          <w:b/>
          <w:color w:val="auto"/>
          <w:szCs w:val="20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o d p o r ú č a</w:t>
      </w:r>
    </w:p>
    <w:p w:rsidR="00A1790A" w:rsidRPr="00E96A90" w:rsidP="00AD3B5D">
      <w:pPr>
        <w:keepNext/>
        <w:framePr w:wrap="auto"/>
        <w:widowControl/>
        <w:autoSpaceDE/>
        <w:autoSpaceDN/>
        <w:bidi w:val="0"/>
        <w:adjustRightInd/>
        <w:spacing w:after="120"/>
        <w:ind w:left="0" w:right="0" w:firstLine="360"/>
        <w:jc w:val="both"/>
        <w:textAlignment w:val="auto"/>
        <w:outlineLvl w:val="0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 w:rsidR="005242C8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 xml:space="preserve">     Národnej rade Slovenskej republiky</w:t>
      </w:r>
    </w:p>
    <w:p w:rsidR="00DB0808" w:rsidRPr="00E96A90" w:rsidP="00B625F8">
      <w:pPr>
        <w:framePr w:wrap="auto"/>
        <w:widowControl/>
        <w:autoSpaceDE/>
        <w:autoSpaceDN/>
        <w:bidi w:val="0"/>
        <w:adjustRightInd/>
        <w:spacing w:after="120"/>
        <w:ind w:left="0" w:right="0" w:firstLine="709"/>
        <w:jc w:val="both"/>
        <w:textAlignment w:val="auto"/>
        <w:rPr>
          <w:rFonts w:ascii="Times New Roman" w:eastAsia="Times New Roman" w:hAnsi="Times New Roman" w:cs="Times New Roman" w:hint="cs"/>
          <w:bCs/>
          <w:color w:val="auto"/>
          <w:szCs w:val="20"/>
          <w:rtl w:val="0"/>
          <w:cs w:val="0"/>
          <w:lang w:val="cs-CZ" w:eastAsia="sk-SK" w:bidi="ar-SA"/>
        </w:rPr>
      </w:pPr>
      <w:r w:rsidRPr="00E96A90" w:rsidR="000E354D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cs-CZ" w:eastAsia="sk-SK" w:bidi="ar-SA"/>
        </w:rPr>
        <w:t xml:space="preserve">vládny návrh zákona, </w:t>
      </w:r>
      <w:r w:rsidRPr="00E96A90" w:rsidR="007A13C5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sk-SK" w:eastAsia="sk-SK" w:bidi="ar-SA"/>
        </w:rPr>
        <w:t>ktorý</w:t>
      </w:r>
      <w:r w:rsidRPr="00E96A90" w:rsidR="007A13C5">
        <w:rPr>
          <w:rFonts w:ascii="Times New Roman CE" w:eastAsia="Times New Roman" w:hAnsi="Times New Roman CE" w:cs="Times New Roman CE" w:hint="cs"/>
          <w:color w:val="auto"/>
          <w:sz w:val="24"/>
          <w:szCs w:val="20"/>
          <w:rtl w:val="0"/>
          <w:cs w:val="0"/>
          <w:lang w:val="sk-SK" w:eastAsia="sk-SK" w:bidi="ar-SA"/>
        </w:rPr>
        <w:t xml:space="preserve">m sa mení a dopĺňa zákon č. 8/2009 Z. z. o cestnej premávke a o zmene a doplnení niektorých zákonov v znení neskorších predpisov a ktorým sa menia a dopĺňajú niektoré zákony </w:t>
      </w:r>
      <w:r w:rsidRPr="00E96A90" w:rsidR="00607C61">
        <w:rPr>
          <w:rFonts w:ascii="Times New Roman CE" w:eastAsia="Times New Roman" w:hAnsi="Times New Roman CE" w:cs="Times New Roman CE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 xml:space="preserve">(tlač </w:t>
      </w:r>
      <w:r w:rsidRPr="00E96A90" w:rsidR="007A13C5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1077</w:t>
      </w:r>
      <w:r w:rsidRPr="00E96A90" w:rsidR="00607C61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sk-SK" w:eastAsia="sk-SK" w:bidi="ar-SA"/>
        </w:rPr>
        <w:t>)</w:t>
      </w:r>
      <w:r w:rsidRPr="00E96A90" w:rsidR="007156ED">
        <w:rPr>
          <w:rFonts w:ascii="Times New Roman" w:eastAsia="Times New Roman" w:hAnsi="Times New Roman" w:cs="Times New Roman" w:hint="cs"/>
          <w:b/>
          <w:color w:val="auto"/>
          <w:sz w:val="24"/>
          <w:szCs w:val="20"/>
          <w:rtl w:val="0"/>
          <w:cs w:val="0"/>
          <w:lang w:val="cs-CZ" w:eastAsia="sk-SK" w:bidi="ar-SA"/>
        </w:rPr>
        <w:t xml:space="preserve"> </w:t>
      </w:r>
      <w:r w:rsidRPr="00E96A90" w:rsidR="00B625F8">
        <w:rPr>
          <w:rFonts w:ascii="Times New Roman" w:eastAsia="Times New Roman" w:hAnsi="Times New Roman" w:cs="Times New Roman" w:hint="cs"/>
          <w:color w:val="auto"/>
          <w:sz w:val="24"/>
          <w:szCs w:val="20"/>
          <w:rtl w:val="0"/>
          <w:cs w:val="0"/>
          <w:lang w:val="cs-CZ" w:eastAsia="sk-SK" w:bidi="ar-SA"/>
        </w:rPr>
        <w:t>s</w:t>
      </w:r>
      <w:r w:rsidRPr="00E96A90" w:rsidR="00B625F8">
        <w:rPr>
          <w:rFonts w:ascii="Times New Roman CE" w:eastAsia="Times New Roman" w:hAnsi="Times New Roman CE" w:cs="Times New Roman CE" w:hint="cs"/>
          <w:bCs/>
          <w:color w:val="auto"/>
          <w:sz w:val="24"/>
          <w:szCs w:val="20"/>
          <w:rtl w:val="0"/>
          <w:cs w:val="0"/>
          <w:lang w:val="cs-CZ" w:eastAsia="sk-SK" w:bidi="ar-SA"/>
        </w:rPr>
        <w:t>chváliť</w:t>
      </w:r>
      <w:r w:rsidRPr="00E96A90" w:rsidR="00B625F8">
        <w:rPr>
          <w:rFonts w:ascii="Times New Roman CE" w:eastAsia="Times New Roman" w:hAnsi="Times New Roman CE" w:cs="Times New Roman CE" w:hint="cs"/>
          <w:bCs/>
          <w:color w:val="000000"/>
          <w:sz w:val="24"/>
          <w:szCs w:val="20"/>
          <w:rtl w:val="0"/>
          <w:cs w:val="0"/>
          <w:lang w:val="cs-CZ" w:eastAsia="sk-SK" w:bidi="ar-SA"/>
        </w:rPr>
        <w:t xml:space="preserve"> s pozmeňujúcimi a doplňujúcimi návrhmi uvedenými v prílohe;</w:t>
      </w:r>
    </w:p>
    <w:p w:rsidR="005242C8" w:rsidRPr="00E96A90" w:rsidP="003F758D">
      <w:pPr>
        <w:framePr w:wrap="auto"/>
        <w:widowControl/>
        <w:autoSpaceDE/>
        <w:autoSpaceDN/>
        <w:bidi w:val="0"/>
        <w:adjustRightInd/>
        <w:ind w:left="0" w:right="0" w:firstLine="36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464F5A" w:rsidRPr="00E96A90" w:rsidP="00464F5A">
      <w:pPr>
        <w:keepNext/>
        <w:framePr w:wrap="auto"/>
        <w:widowControl/>
        <w:numPr>
          <w:numId w:val="4"/>
        </w:numPr>
        <w:autoSpaceDE/>
        <w:autoSpaceDN/>
        <w:bidi w:val="0"/>
        <w:adjustRightInd/>
        <w:spacing w:after="120"/>
        <w:ind w:right="0"/>
        <w:jc w:val="both"/>
        <w:textAlignment w:val="auto"/>
        <w:outlineLvl w:val="3"/>
        <w:rPr>
          <w:rFonts w:ascii="Times New Roman" w:eastAsia="Times New Roman" w:hAnsi="Times New Roman" w:cs="Times New Roman" w:hint="cs"/>
          <w:b/>
          <w:color w:val="auto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color w:val="auto"/>
          <w:sz w:val="24"/>
          <w:szCs w:val="24"/>
          <w:rtl w:val="0"/>
          <w:cs w:val="0"/>
          <w:lang w:val="sk-SK" w:eastAsia="sk-SK" w:bidi="ar-SA"/>
        </w:rPr>
        <w:t>u k l a d á</w:t>
      </w:r>
    </w:p>
    <w:p w:rsidR="00464F5A" w:rsidRPr="00E96A90" w:rsidP="00464F5A">
      <w:pPr>
        <w:framePr w:wrap="auto"/>
        <w:widowControl/>
        <w:autoSpaceDE/>
        <w:autoSpaceDN/>
        <w:bidi w:val="0"/>
        <w:adjustRightInd/>
        <w:ind w:left="0" w:right="0"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464F5A" w:rsidRPr="00E96A90" w:rsidP="00464F5A">
      <w:pPr>
        <w:framePr w:wrap="auto"/>
        <w:widowControl/>
        <w:autoSpaceDE/>
        <w:autoSpaceDN/>
        <w:bidi w:val="0"/>
        <w:adjustRightInd/>
        <w:ind w:left="0" w:right="0" w:firstLine="709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predsedovi výboru predložiť stanovisko výboru k uvedenému návrhu zákona predsedovi gestorského Výboru Národnej rady Slovenskej republiky pre </w:t>
      </w:r>
      <w:r w:rsidRPr="00E96A90" w:rsidR="00CB05C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obranu a bezpečnosť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.</w:t>
      </w:r>
    </w:p>
    <w:p w:rsidR="00613511" w:rsidRPr="00E96A90" w:rsidP="00464F5A">
      <w:pPr>
        <w:framePr w:wrap="auto"/>
        <w:widowControl/>
        <w:autoSpaceDE/>
        <w:autoSpaceDN/>
        <w:bidi w:val="0"/>
        <w:adjustRightInd/>
        <w:spacing w:after="120"/>
        <w:ind w:left="714" w:right="0"/>
        <w:jc w:val="both"/>
        <w:textAlignment w:val="auto"/>
        <w:rPr>
          <w:rFonts w:ascii="Times New Roman" w:eastAsia="Times New Roman" w:hAnsi="Times New Roman" w:cs="Times New Roman" w:hint="cs"/>
          <w:b/>
          <w:bCs/>
          <w:rtl w:val="0"/>
          <w:cs w:val="0"/>
          <w:lang w:val="sk-SK" w:eastAsia="sk-SK" w:bidi="ar-SA"/>
        </w:rPr>
      </w:pPr>
      <w:r w:rsidRPr="00E96A90" w:rsidR="006E1A0A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                    </w:t>
      </w:r>
      <w:r w:rsidRPr="00E96A90" w:rsidR="005E69E3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</w:t>
      </w:r>
    </w:p>
    <w:p w:rsidR="00465173" w:rsidRPr="00E96A90" w:rsidP="00571255">
      <w:pPr>
        <w:framePr w:wrap="auto"/>
        <w:widowControl/>
        <w:autoSpaceDE/>
        <w:autoSpaceDN/>
        <w:bidi w:val="0"/>
        <w:adjustRightInd/>
        <w:spacing w:line="240" w:lineRule="atLeast"/>
        <w:ind w:left="0" w:right="0" w:firstLine="6120"/>
        <w:jc w:val="both"/>
        <w:textAlignment w:val="auto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 w:rsidR="00DC3B48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ab/>
        <w:tab/>
        <w:tab/>
      </w:r>
      <w:r w:rsidRPr="00E96A90" w:rsidR="00850C3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ab/>
        <w:t xml:space="preserve">      </w:t>
      </w:r>
    </w:p>
    <w:p w:rsidR="007156ED" w:rsidRPr="00E96A90" w:rsidP="000A7D62">
      <w:pPr>
        <w:framePr w:wrap="auto"/>
        <w:widowControl/>
        <w:autoSpaceDE/>
        <w:autoSpaceDN/>
        <w:bidi w:val="0"/>
        <w:adjustRightInd/>
        <w:spacing w:line="240" w:lineRule="atLeast"/>
        <w:ind w:left="6663" w:right="0" w:hanging="282"/>
        <w:jc w:val="both"/>
        <w:textAlignment w:val="auto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                          </w:t>
      </w: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 xml:space="preserve">                                                                                                          </w:t>
      </w:r>
      <w:r w:rsidR="000A7D62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 xml:space="preserve">   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Róbert</w:t>
      </w: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 xml:space="preserve"> P u c i     </w:t>
      </w:r>
    </w:p>
    <w:p w:rsidR="007156ED" w:rsidRPr="00E96A90" w:rsidP="007156ED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                                                                                               </w:t>
      </w:r>
      <w:r w:rsidR="000A7D62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predseda výboru</w:t>
      </w:r>
    </w:p>
    <w:p w:rsidR="007156ED" w:rsidRPr="00E96A90" w:rsidP="007156ED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Justín </w:t>
      </w: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S e d l á k</w:t>
      </w:r>
    </w:p>
    <w:p w:rsidR="007156ED" w:rsidRPr="00E96A90" w:rsidP="007156ED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Michal </w:t>
      </w: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T r u b a n</w:t>
      </w:r>
    </w:p>
    <w:p w:rsidR="000E354D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 w:rsidR="007156ED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overovatelia výboru</w:t>
      </w:r>
    </w:p>
    <w:p w:rsidR="00464F5A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464F5A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464F5A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7A13C5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7A13C5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464F5A" w:rsidRPr="00E96A90" w:rsidP="000E76DF">
      <w:pPr>
        <w:framePr w:wrap="auto"/>
        <w:widowControl/>
        <w:autoSpaceDE/>
        <w:autoSpaceDN/>
        <w:bidi w:val="0"/>
        <w:adjustRightInd/>
        <w:spacing w:line="240" w:lineRule="atLeast"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DE08D9" w:rsidRPr="00E96A90" w:rsidP="00DE08D9">
      <w:pPr>
        <w:framePr w:wrap="auto"/>
        <w:widowControl/>
        <w:tabs>
          <w:tab w:val="left" w:pos="-1985"/>
          <w:tab w:val="left" w:pos="709"/>
          <w:tab w:val="left" w:pos="1077"/>
        </w:tabs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bCs/>
          <w:i/>
          <w:iCs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Cs/>
          <w:i/>
          <w:iCs/>
          <w:sz w:val="24"/>
          <w:szCs w:val="24"/>
          <w:rtl w:val="0"/>
          <w:cs w:val="0"/>
          <w:lang w:val="sk-SK" w:eastAsia="sk-SK" w:bidi="ar-SA"/>
        </w:rPr>
        <w:t xml:space="preserve">   </w:t>
        <w:tab/>
        <w:tab/>
        <w:t>Výbor</w:t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i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i/>
          <w:sz w:val="24"/>
          <w:szCs w:val="24"/>
          <w:rtl w:val="0"/>
          <w:cs w:val="0"/>
          <w:lang w:val="sk-SK" w:eastAsia="sk-SK" w:bidi="ar-SA"/>
        </w:rPr>
        <w:t xml:space="preserve"> Národnej rady Slovenskej republiky</w:t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i/>
          <w:sz w:val="24"/>
          <w:szCs w:val="24"/>
          <w:rtl w:val="0"/>
          <w:cs w:val="0"/>
          <w:lang w:val="sk-SK" w:eastAsia="sk-SK" w:bidi="ar-SA"/>
        </w:rPr>
        <w:t xml:space="preserve">      pre hospodárske záležitosti 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</w:t>
        <w:tab/>
        <w:tab/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ab/>
        <w:tab/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5672" w:right="0" w:firstLine="709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 w:rsidR="0085062E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E96A90" w:rsidR="00361C7C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6</w:t>
      </w:r>
      <w:r w:rsidRPr="00E96A90" w:rsidR="002772E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6</w:t>
      </w: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. schôdza výboru</w:t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bCs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                                                                                             </w:t>
        <w:tab/>
        <w:tab/>
        <w:t xml:space="preserve"> </w:t>
      </w:r>
      <w:r w:rsidRPr="00E96A90" w:rsidR="006B70BA">
        <w:rPr>
          <w:rFonts w:ascii="Times New Roman CE" w:eastAsia="Times New Roman" w:hAnsi="Times New Roman CE" w:cs="Times New Roman CE" w:hint="cs"/>
          <w:bCs/>
          <w:sz w:val="24"/>
          <w:szCs w:val="24"/>
          <w:rtl w:val="0"/>
          <w:cs w:val="0"/>
          <w:lang w:val="sk-SK" w:eastAsia="sk-SK" w:bidi="ar-SA"/>
        </w:rPr>
        <w:t xml:space="preserve">Príloha k uzneseniu č. </w:t>
      </w:r>
      <w:r w:rsidRPr="00E96A90" w:rsidR="00361C7C">
        <w:rPr>
          <w:rFonts w:ascii="Times New Roman" w:eastAsia="Times New Roman" w:hAnsi="Times New Roman" w:cs="Times New Roman" w:hint="cs"/>
          <w:bCs/>
          <w:sz w:val="24"/>
          <w:szCs w:val="24"/>
          <w:rtl w:val="0"/>
          <w:cs w:val="0"/>
          <w:lang w:val="sk-SK" w:eastAsia="sk-SK" w:bidi="ar-SA"/>
        </w:rPr>
        <w:t>272</w:t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 w:firstLine="567"/>
        <w:jc w:val="both"/>
        <w:textAlignment w:val="auto"/>
        <w:rPr>
          <w:rFonts w:ascii="Times New Roman" w:eastAsia="Times New Roman" w:hAnsi="Times New Roman" w:cs="Times New Roman" w:hint="cs"/>
          <w:iCs/>
          <w:color w:val="auto"/>
          <w:szCs w:val="20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iCs/>
          <w:color w:val="auto"/>
          <w:sz w:val="24"/>
          <w:szCs w:val="20"/>
          <w:rtl w:val="0"/>
          <w:cs w:val="0"/>
          <w:lang w:val="sk-SK" w:eastAsia="sk-SK" w:bidi="ar-SA"/>
        </w:rPr>
        <w:t xml:space="preserve">  </w:t>
      </w:r>
    </w:p>
    <w:p w:rsidR="00DE08D9" w:rsidRPr="00E96A90" w:rsidP="00DE08D9">
      <w:pPr>
        <w:keepNext/>
        <w:framePr w:wrap="auto"/>
        <w:widowControl/>
        <w:autoSpaceDE/>
        <w:autoSpaceDN/>
        <w:bidi w:val="0"/>
        <w:adjustRightInd/>
        <w:ind w:left="0" w:right="0"/>
        <w:jc w:val="center"/>
        <w:textAlignment w:val="auto"/>
        <w:outlineLvl w:val="4"/>
        <w:rPr>
          <w:rFonts w:ascii="Times New Roman" w:eastAsia="Times New Roman" w:hAnsi="Times New Roman" w:cs="Times New Roman" w:hint="cs"/>
          <w:b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Z m e n y  a  d o p l n k y</w:t>
      </w:r>
    </w:p>
    <w:p w:rsidR="00DE08D9" w:rsidRPr="00E96A90" w:rsidP="00DE08D9">
      <w:pPr>
        <w:framePr w:wrap="auto"/>
        <w:widowControl/>
        <w:autoSpaceDE/>
        <w:autoSpaceDN/>
        <w:bidi w:val="0"/>
        <w:adjustRightInd/>
        <w:ind w:left="0" w:right="0"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DE08D9" w:rsidRPr="00E96A90" w:rsidP="00DE08D9">
      <w:pPr>
        <w:framePr w:wrap="auto"/>
        <w:widowControl/>
        <w:pBdr>
          <w:bottom w:val="single" w:sz="12" w:space="1" w:color="auto"/>
        </w:pBdr>
        <w:tabs>
          <w:tab w:val="left" w:pos="-1985"/>
          <w:tab w:val="left" w:pos="709"/>
          <w:tab w:val="left" w:pos="1077"/>
        </w:tabs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k </w:t>
      </w:r>
      <w:r w:rsidRPr="00E96A90" w:rsidR="000E354D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vládnemu návrhu zákona, </w:t>
      </w:r>
      <w:r w:rsidRPr="00E96A90" w:rsidR="00361C7C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ktorým sa mení</w:t>
      </w:r>
      <w:r w:rsidRPr="00E96A90" w:rsidR="00361C7C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 a dopĺňa zákon č. 8/2009 Z. z. o cestnej premávke a o zmene a doplnení niektorých zákonov v znení neskorších predpisov a ktorým sa menia a dopĺňajú niektoré zákony </w:t>
      </w:r>
      <w:r w:rsidRPr="00E96A90" w:rsidR="00015ACB">
        <w:rPr>
          <w:rFonts w:ascii="Times New Roman CE" w:eastAsia="Times New Roman" w:hAnsi="Times New Roman CE" w:cs="Times New Roman CE" w:hint="cs"/>
          <w:b/>
          <w:sz w:val="24"/>
          <w:szCs w:val="24"/>
          <w:rtl w:val="0"/>
          <w:cs w:val="0"/>
          <w:lang w:val="sk-SK" w:eastAsia="sk-SK" w:bidi="ar-SA"/>
        </w:rPr>
        <w:t xml:space="preserve">(tlač </w:t>
      </w:r>
      <w:r w:rsidRPr="00E96A90" w:rsidR="00361C7C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1077</w:t>
      </w:r>
      <w:r w:rsidRPr="00E96A90" w:rsidR="00015ACB">
        <w:rPr>
          <w:rFonts w:ascii="Times New Roman" w:eastAsia="Times New Roman" w:hAnsi="Times New Roman" w:cs="Times New Roman" w:hint="cs"/>
          <w:b/>
          <w:sz w:val="24"/>
          <w:szCs w:val="24"/>
          <w:rtl w:val="0"/>
          <w:cs w:val="0"/>
          <w:lang w:val="sk-SK" w:eastAsia="sk-SK" w:bidi="ar-SA"/>
        </w:rPr>
        <w:t>)</w:t>
      </w:r>
    </w:p>
    <w:p w:rsidR="00B11707" w:rsidRPr="00E96A90" w:rsidP="000E76DF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cs-CZ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bode 20 § 4a ods. 1 sa vypúšťa slovo „zjavne“.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Vzhľadom na nejasnosti spojené s významom slova „zjavne“ sa navrhuje jeho vypustenie z ustanovenia o povinnostiach vodičov voči chodcom pri prechádzaní cez priechod pre chodcov.</w:t>
      </w:r>
    </w:p>
    <w:p w:rsid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284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bode 24 § 6a sa vypúšťa písmeno l)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.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0" w:right="0" w:firstLine="426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Doterajšie písmená m) až o) sa označujú ako l) až </w:t>
      </w:r>
      <w:r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n</w:t>
      </w:r>
      <w:r w:rsidRPr="00581DA3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).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Z pôvodne navrhovaného rozšírenia správnych deliktov držiteľov vozidla, ktoré možno riešiť prostredníctvom tzv. objektívnej zodpovednosti, sa vypúšťa porušenie zákazu vchádzania na križovatku, ak vodičovi situácia nedovoľuje pokračovať v jazde za križovatkou, keďže porušenie tohto pravidla je vhodnejšie vždy riešiť len v subjektívnom zavinení, t. j. spravidla v rámci priestupkového konania voči konkrétnemu vodičovi.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left="426" w:right="0" w:hanging="426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sa vypúšťa bod 43.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Nasledujú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ce body sa primerane prečíslujú,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6521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u w:val="single"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Vypúšťa sa pôvodne navrhovaná zmena súvisiaca s predchádzaním vozidiel s celkovou hmotnosťou nad 3,5 t na diaľniciach tak, aby ostal bezo zmeny v súčasnosti platiaci zákaz predchádzania pre nákladné vozidlá s celkovou hmotnosťou nad 7,5 t.</w:t>
      </w: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/>
        <w:autoSpaceDN/>
        <w:bidi w:val="0"/>
        <w:adjustRightInd/>
        <w:spacing w:line="360" w:lineRule="auto"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color w:val="000000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V čl. I, 51. bod znie:</w:t>
      </w:r>
    </w:p>
    <w:p w:rsidR="00E96A90" w:rsidRP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284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color w:val="000000"/>
          <w:rtl w:val="0"/>
          <w:cs w:val="0"/>
          <w:lang w:val="sk-SK" w:eastAsia="sk-SK" w:bidi="ar-SA"/>
        </w:rPr>
      </w:pP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„51. V § 39 ods. 4 písm. c) sa slová „jednotky,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24a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)“ nahrádzajú slovami „jednotky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24a</w:t>
      </w: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 a cieľ ich cesty z týchto dôvodov je umiestnený mimo obce v bezprostrednej blízkosti inej cesty, na ktorú zákaz podľa tohto odseku neplatí,“.“.</w:t>
      </w:r>
    </w:p>
    <w:p w:rsidR="00E96A90" w:rsidRP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</w:p>
    <w:p w:rsidR="00E96A90" w:rsidRPr="00673F50" w:rsidP="00673F50">
      <w:pPr>
        <w:framePr w:wrap="auto"/>
        <w:widowControl/>
        <w:overflowPunct w:val="0"/>
        <w:autoSpaceDE/>
        <w:autoSpaceDN/>
        <w:bidi w:val="0"/>
        <w:adjustRightInd/>
        <w:ind w:left="3545" w:right="0" w:firstLine="4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color w:val="000000"/>
          <w:rtl w:val="0"/>
          <w:cs w:val="0"/>
          <w:lang w:val="sk-SK" w:eastAsia="sk-SK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noProof/>
          <w:color w:val="000000"/>
          <w:sz w:val="24"/>
          <w:szCs w:val="24"/>
          <w:rtl w:val="0"/>
          <w:cs w:val="0"/>
          <w:lang w:val="sk-SK" w:eastAsia="sk-SK" w:bidi="ar-SA"/>
        </w:rPr>
        <w:t>Pozmeňujúci návrh legislatívno-technickej povahy v súvislosti s precizovaním odkazu na poznámku pod čiarou 24a.</w:t>
      </w: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bod 69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„69. V § 53 odsek 2 znie: 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(2) Pred vstupom na priechod pre chodcov je chodec povinný sledovať situáciu v cestnej premávke a brať ohľad na </w:t>
      </w: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 xml:space="preserve">rýchlosť a vzdialenosť prichádzajúcich vozidiel; na priechod pre chodcov nesmie vstúpiť náhle. Pred vstupom na priechod pre chodcov a počas prechádzania cez priechod pre chodcov chodec nesmie používať telefónny prístroj alebo iné telekomunikačné, audiovizuálne alebo obdobné zariadenie spôsobom, ktorý znižuje jeho schopnosť sledovať situáciu v cestnej premávke. Iným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účastníkom cestnej premávky ako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chodcom je používanie priechodu pre chodcov zakázané, ak v § 55b ods. 2 nie je ustanovené inak.“.“.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E96A90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color w:val="000000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K navrhovanému pravidlu pre chodcov pri prechádzaní cez priechod sa okrem zákazu vstupovať na priechod náhle a k povinnosti zohľadniť rýchlosť a vzdialenosť približujúcich sa vozidiel navrhuje doplniť aj ich povinnosť sledovať pred vstupom na priechod situáciu v cestnej premávke, čo je smerované najmä voči nežiaducemu správaniu sa </w:t>
      </w:r>
      <w:r w:rsidRPr="00E96A90">
        <w:rPr>
          <w:rFonts w:ascii="Times New Roman CE" w:eastAsia="Times New Roman" w:hAnsi="Times New Roman CE" w:cs="Times New Roman CE" w:hint="cs"/>
          <w:i/>
          <w:iCs/>
          <w:color w:val="000000"/>
          <w:sz w:val="24"/>
          <w:szCs w:val="24"/>
          <w:rtl w:val="0"/>
          <w:cs w:val="0"/>
          <w:lang w:val="sk-SK" w:eastAsia="sk-SK" w:bidi="ar-SA"/>
        </w:rPr>
        <w:t>chodcov, ktorí sa nepozerajú na približujúce sa vozidlá alebo nepočujú napr. vozidlá s právom prednostnej jazdy a pod. Zároveň sa výslovne dopĺňa zákaz používania mobilov a iných obdobných zariadení pri prechádzaní cez priechod takým spôsobom, ktorý znižuje schopnosť sledovať situáciu na ceste.</w:t>
      </w:r>
    </w:p>
    <w:p w:rsid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284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sa za bod 74 vkladá nový bod 75, ktorý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hanging="425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„75. V § 59 ods. 3 prvá veta znie: „V obytnej zóne a školskej zóne smie vodič jazdiť rýchlosťou najviac 20 km/h a v pešej zóne smie vodič jazdiť rýchlosťou najviac 10 km/h.“.“.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Nasledujúce body sa primerane prečíslujú,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Tento bod nadobúda účinnosť 1. septembra 2026, čo sa premietne do článku o 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Z dôvodu vyššej ochrany chodcov sa znižuje maximálna rýchlosť jazdy pre vozidlá, ktorým dopravné značenie umožňuje vjazd do pešej zóny, a to na 10 km/h, čím sa pravidlá o jazde v pešej zóne približujú pravidlám o jazde na chodníkoch.</w:t>
      </w:r>
    </w:p>
    <w:p w:rsidR="00673F50" w:rsidRPr="00581DA3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i/>
          <w:iCs/>
          <w:rtl w:val="0"/>
          <w:cs w:val="0"/>
          <w:lang w:val="sk-SK" w:eastAsia="sk-SK" w:bidi="ar-SA"/>
        </w:rPr>
      </w:pP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/>
        <w:autoSpaceDN/>
        <w:bidi w:val="0"/>
        <w:adjustRightInd/>
        <w:spacing w:line="360" w:lineRule="auto"/>
        <w:ind w:left="284" w:right="0" w:hanging="284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V čl. I, 88. bod znie:</w:t>
        <w:tab/>
        <w:br/>
        <w:t xml:space="preserve">„88. V § 72 ods. 14 prvej vete sa slová „exekútorom. 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41aaa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 xml:space="preserve">)“ nahrádzajú slovami „exekútorom 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41aaa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 alebo na základe žiadosti správcu dane.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41aab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)“.“.</w:t>
      </w:r>
    </w:p>
    <w:p w:rsidR="00E96A90" w:rsidP="00673F50">
      <w:pPr>
        <w:framePr w:wrap="auto"/>
        <w:widowControl/>
        <w:overflowPunct w:val="0"/>
        <w:autoSpaceDE/>
        <w:autoSpaceDN/>
        <w:bidi w:val="0"/>
        <w:adjustRightInd/>
        <w:ind w:left="3545" w:right="0" w:firstLine="6"/>
        <w:jc w:val="both"/>
        <w:textAlignment w:val="auto"/>
        <w:rPr>
          <w:rFonts w:ascii="Times New Roman" w:eastAsia="Times New Roman" w:hAnsi="Times New Roman" w:cs="Times New Roman" w:hint="cs"/>
          <w:i/>
          <w:iCs/>
          <w:noProof/>
          <w:color w:val="000000"/>
          <w:rtl w:val="0"/>
          <w:cs w:val="0"/>
          <w:lang w:val="sk-SK" w:eastAsia="sk-SK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noProof/>
          <w:color w:val="000000"/>
          <w:sz w:val="24"/>
          <w:szCs w:val="24"/>
          <w:rtl w:val="0"/>
          <w:cs w:val="0"/>
          <w:lang w:val="sk-SK" w:eastAsia="sk-SK" w:bidi="ar-SA"/>
        </w:rPr>
        <w:t>Pozmeňujúci návrh legislatívno-technickej povahy v súvislosti s precizovaním odkazu na poznámku pod čiarou 41aaa.</w:t>
      </w:r>
    </w:p>
    <w:p w:rsidR="00673F50" w:rsidRPr="00673F50" w:rsidP="00673F50">
      <w:pPr>
        <w:framePr w:wrap="auto"/>
        <w:widowControl/>
        <w:overflowPunct w:val="0"/>
        <w:autoSpaceDE/>
        <w:autoSpaceDN/>
        <w:bidi w:val="0"/>
        <w:adjustRightInd/>
        <w:ind w:left="3545" w:right="0" w:firstLine="6"/>
        <w:jc w:val="both"/>
        <w:textAlignment w:val="auto"/>
        <w:rPr>
          <w:rFonts w:ascii="Times New Roman" w:eastAsia="Times New Roman" w:hAnsi="Times New Roman" w:cs="Times New Roman" w:hint="cs"/>
          <w:i/>
          <w:iCs/>
          <w:noProof/>
          <w:color w:val="000000"/>
          <w:rtl w:val="0"/>
          <w:cs w:val="0"/>
          <w:lang w:val="sk-SK" w:eastAsia="sk-SK" w:bidi="ar-SA"/>
        </w:rPr>
      </w:pP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/>
        <w:autoSpaceDN/>
        <w:bidi w:val="0"/>
        <w:adjustRightInd/>
        <w:spacing w:line="360" w:lineRule="auto"/>
        <w:ind w:left="284" w:right="0" w:hanging="284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V čl. I, 99. bod znie:</w:t>
        <w:tab/>
        <w:br/>
        <w:t>„99. V § 78 ods. 7 sa slová „kvalifikácie.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41d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)“ nahrádzajú slovami „kvalifikácie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41d</w:t>
      </w: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 alebo je držiteľom kvalifikačnej karty vodiča pre vozidlo nákladnej dopravy skupiny C1 alebo C1E.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vertAlign w:val="superscript"/>
          <w:rtl w:val="0"/>
          <w:cs w:val="0"/>
          <w:lang w:val="sk-SK" w:eastAsia="sk-SK" w:bidi="ar-SA"/>
        </w:rPr>
        <w:t>41ag</w:t>
      </w:r>
      <w:r w:rsidRPr="00E96A90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)“.“.</w:t>
      </w:r>
    </w:p>
    <w:p w:rsidR="00E96A90" w:rsidRPr="00673F50" w:rsidP="00673F50">
      <w:pPr>
        <w:framePr w:wrap="auto"/>
        <w:widowControl/>
        <w:overflowPunct w:val="0"/>
        <w:autoSpaceDE/>
        <w:autoSpaceDN/>
        <w:bidi w:val="0"/>
        <w:adjustRightInd/>
        <w:ind w:left="3545" w:right="0" w:firstLine="6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color w:val="000000"/>
          <w:rtl w:val="0"/>
          <w:cs w:val="0"/>
          <w:lang w:val="sk-SK" w:eastAsia="sk-SK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noProof/>
          <w:color w:val="000000"/>
          <w:sz w:val="24"/>
          <w:szCs w:val="24"/>
          <w:rtl w:val="0"/>
          <w:cs w:val="0"/>
          <w:lang w:val="sk-SK" w:eastAsia="sk-SK" w:bidi="ar-SA"/>
        </w:rPr>
        <w:t>Pozmeňujúci návrh legislatívno-technickej povahy v súvislosti s precizovaním odkazu na poznámku pod čiarou 41d.</w:t>
      </w:r>
    </w:p>
    <w:p w:rsidR="00E96A90" w:rsidRP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0" w:right="0"/>
        <w:jc w:val="left"/>
        <w:textAlignment w:val="baseline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sa za bod 10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9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vkladajú nové body 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10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až 11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2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, ktoré znejú: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10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. V § 87 ods. 3 písm. b)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a § 88 ods. 6 písm. b)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sa vypúšťajú slová ,,a taxislužbu“.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11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1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. V § 87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sa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ods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ek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3 </w:t>
      </w:r>
      <w:r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dopĺňa písmenom c)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, ktoré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„c) vodiči, ktorí vedú vozidlo využívané na taxislužbu.</w:t>
      </w:r>
      <w:r w:rsidRPr="00542798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42a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Pozná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mka pod čiarou k odkazu 42a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1134" w:right="0" w:hanging="283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</w:t>
      </w:r>
      <w:r w:rsidRPr="00542798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42a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) § 26, 27, 29 a 30 zákona č. 56/2012 Z. z. v znení neskorších predpisov.“.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11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2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. V § 88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sa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ods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ek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6 </w:t>
      </w:r>
      <w:r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dopĺňa písmenom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písmeno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m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c), ktoré znie:</w:t>
      </w:r>
    </w:p>
    <w:p w:rsidR="00E96A90" w:rsidRPr="00CE76ED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„c) vodiči, ktorí vedú vozidlo využívané na taxislužbu.</w:t>
      </w:r>
      <w:r w:rsidRPr="00542798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42a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)“.“.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Nasledujúce body sa primerane prečíslujú,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Nové body nadobúdajú účinnosť 1.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apríla 2027, čo sa premietne do článku o účinnosti.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42798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42798">
        <w:rPr>
          <w:rFonts w:ascii="Times New Roman" w:eastAsia="Times New Roman" w:hAnsi="Times New Roman" w:cs="Times New Roman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 xml:space="preserve">Legislatívno-technické úpravy s poukazom na </w:t>
      </w:r>
      <w:r>
        <w:rPr>
          <w:rFonts w:ascii="Times New Roman" w:eastAsia="Times New Roman" w:hAnsi="Times New Roman" w:cs="Times New Roman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 xml:space="preserve">navrhované </w:t>
      </w:r>
      <w:r w:rsidRPr="00542798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zmeny v zákone č. 56/2012 Z.z. o cestnej doprave.</w:t>
      </w:r>
    </w:p>
    <w:p w:rsidR="00E96A90" w:rsidP="00E96A90">
      <w:pPr>
        <w:framePr w:wrap="auto"/>
        <w:widowControl/>
        <w:overflowPunct w:val="0"/>
        <w:autoSpaceDE/>
        <w:autoSpaceDN/>
        <w:bidi w:val="0"/>
        <w:adjustRightInd/>
        <w:spacing w:line="360" w:lineRule="auto"/>
        <w:ind w:left="284" w:right="0"/>
        <w:contextualSpacing/>
        <w:jc w:val="left"/>
        <w:textAlignment w:val="baseline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/>
        <w:autoSpaceDN/>
        <w:bidi w:val="0"/>
        <w:adjustRightInd/>
        <w:spacing w:line="360" w:lineRule="auto"/>
        <w:ind w:left="284" w:right="0"/>
        <w:contextualSpacing/>
        <w:jc w:val="left"/>
        <w:textAlignment w:val="baseline"/>
        <w:rPr>
          <w:rFonts w:ascii="Times New Roman CE" w:eastAsia="Times New Roman" w:hAnsi="Times New Roman CE" w:cs="Times New Roman CE" w:hint="cs"/>
          <w:noProof/>
          <w:color w:val="000000"/>
          <w:rtl w:val="0"/>
          <w:cs w:val="0"/>
          <w:lang w:val="sk-SK" w:eastAsia="sk-SK" w:bidi="ar-SA"/>
        </w:rPr>
      </w:pPr>
      <w:r w:rsidRPr="00E96A90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V čl. I, 122. bode, § 91b ods. 1 sa za slová „§ 91 ods. 3“ vkladajú slová „písm. a)“.</w:t>
      </w:r>
    </w:p>
    <w:p w:rsidR="00E96A90" w:rsidRPr="00673F50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color w:val="000000"/>
          <w:rtl w:val="0"/>
          <w:cs w:val="0"/>
          <w:lang w:val="sk-SK" w:eastAsia="en-US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color w:val="000000"/>
          <w:sz w:val="24"/>
          <w:szCs w:val="24"/>
          <w:rtl w:val="0"/>
          <w:cs w:val="0"/>
          <w:lang w:val="sk-SK" w:eastAsia="en-US" w:bidi="ar-SA"/>
        </w:rPr>
        <w:t>Pozmeňujúci návrh precizujúci odkaz na rehabilitačný program pre vodičov podľa čl. I, 110. bodu, § 91 ods. 3 písm. a) návrhu zákona.</w:t>
      </w:r>
    </w:p>
    <w:p w:rsidR="00E96A90" w:rsidRPr="00E96A90" w:rsidP="00E96A90">
      <w:pPr>
        <w:framePr w:wrap="auto"/>
        <w:widowControl/>
        <w:autoSpaceDE/>
        <w:autoSpaceDN/>
        <w:bidi w:val="0"/>
        <w:adjustRightInd/>
        <w:spacing w:line="360" w:lineRule="auto"/>
        <w:ind w:left="4253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článku I sa za bod 145 vkladá nový bod 146, ktorý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709" w:right="0" w:hanging="349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,,146. V § 107 ods. 2 písm. m) sa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na konci pripájajú tieto slová: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 „údaje o vydaných preukazoch vodiča taxislužby,“.“.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Nasledujúce body sa primerane prečíslujú,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Nový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 bod nadobúda účinnosť 1.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apríla 2027,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92E25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92E25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Navrhuje sa viesť v evidencii vodičov aj údaje o vydaných preukazoch vodiča taxislužby z dôvodu vykonávania pravidelného preskúšania odbornej spôsobilosti v rozsahu teoretickej skúšky.</w:t>
      </w:r>
    </w:p>
    <w:p w:rsidR="00E96A90" w:rsidP="00E96A90">
      <w:pPr>
        <w:framePr w:wrap="auto"/>
        <w:widowControl/>
        <w:overflowPunct w:val="0"/>
        <w:autoSpaceDE w:val="0"/>
        <w:autoSpaceDN w:val="0"/>
        <w:bidi w:val="0"/>
        <w:adjustRightInd w:val="0"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sa vypúšťajú body 151, 164, 166 a 169.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Nasledujúce body sa primerane prečíslujú, čo sa premietne do článku o účinnosti.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Z dôvodu nedostatočnej kontroly nad činnosťou obcí (obecných polícií) sa navrhuje vypustiť všetky body súvisiace s rozšírením pôsobnosti obcí pri tzv. objektívnej zodpovednosti držiteľov vozidiel, predovšetkým čo sa týka merania rýchlosti. Na základe súčasného právneho stavu ostane naďalej obciam možnosť využívať objektívnu zodpovednosť len pri parkovaní.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left="426" w:right="0" w:hanging="426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V čl. I bod 165 znie: 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„165. </w:t>
      </w:r>
      <w:r w:rsidRPr="009E2304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§ 139a sa dopĺňa odsekmi 14 až 16, ktoré znejú: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</w:t>
      </w: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(1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4</w:t>
      </w:r>
      <w:r w:rsidRPr="009E2304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) Držiteľovi vozidla, ktorý porušil povinnosť podľa § 6a písm.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l</w:t>
      </w: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), orgán Policajného zboru uloží pokutu 99 eur.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(1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5</w:t>
      </w:r>
      <w:r w:rsidRPr="009E2304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) Držiteľovi vozidla, ktorý porušil povinnosť podľa § 6a pí</w:t>
      </w: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sm.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m</w:t>
      </w: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), orgán Policajného zboru uloží pokutu 249 eur.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851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(1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6</w:t>
      </w:r>
      <w:r w:rsidRPr="009E2304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) Držiteľovi vozidla, ktorý porušil povinnosť podľa § 6a písm.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</w:t>
      </w:r>
      <w:r w:rsidRPr="009E2304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), orgán Policajného zboru uloží pokutu 78 eur.“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.“.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Z pôvodne navrhovaného rozšírenia správnych deliktov držiteľov vozidla, ktoré možno riešiť prostredníctvom tzv. objektívnej zodpovednosti, sa vypúšťa porušenie zákazu vchádzania na križovatku, ak vodičovi situácia nedovoľuje pokračovať v jazde za križovatkou, keďže porušenie tohto pravidla je vhodnejšie vždy riešiť len v subjektívnom zavinení, t. j. spravidla v rámci priestupkového konania voči konkrétnemu vodičovi.</w:t>
      </w:r>
    </w:p>
    <w:p w:rsidR="00E96A90" w:rsidP="00E96A90">
      <w:pPr>
        <w:framePr w:wrap="auto"/>
        <w:widowControl/>
        <w:overflowPunct w:val="0"/>
        <w:autoSpaceDE w:val="0"/>
        <w:autoSpaceDN w:val="0"/>
        <w:bidi w:val="0"/>
        <w:adjustRightInd w:val="0"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 bode 170 sa vypúšťajú slová „slová „§ 6a písm. e)“ nahrádzajú slovami „§ 6a písm. b) až f), h) alebo písm. l)“ a“.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Legislatívno-technická zmena súvisiaca s vypustením pôvodne navrhovaných bodov o rozšírení pôsobnosti obcí pri tzv. objektívnej zodpovednosti držiteľov vozidiel.</w:t>
      </w:r>
    </w:p>
    <w:p w:rsidR="00E96A90" w:rsidP="00E96A90">
      <w:pPr>
        <w:framePr w:wrap="auto"/>
        <w:widowControl/>
        <w:overflowPunct w:val="0"/>
        <w:autoSpaceDE w:val="0"/>
        <w:autoSpaceDN w:val="0"/>
        <w:bidi w:val="0"/>
        <w:adjustRightInd w:val="0"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 w:val="0"/>
        <w:autoSpaceDN w:val="0"/>
        <w:bidi w:val="0"/>
        <w:adjustRightInd w:val="0"/>
        <w:spacing w:line="360" w:lineRule="auto"/>
        <w:ind w:left="284" w:right="0"/>
        <w:jc w:val="both"/>
        <w:textAlignment w:val="auto"/>
        <w:rPr>
          <w:rFonts w:ascii="Times New Roman CE" w:eastAsia="Times New Roman" w:hAnsi="Times New Roman CE" w:cs="Times New Roman CE" w:hint="cs"/>
          <w:color w:val="000000"/>
          <w:rtl w:val="0"/>
          <w:cs w:val="0"/>
          <w:lang w:val="sk-SK" w:eastAsia="en-US" w:bidi="ar-SA"/>
        </w:rPr>
      </w:pPr>
      <w:r w:rsidRPr="00E96A90">
        <w:rPr>
          <w:rFonts w:ascii="Times New Roman CE" w:eastAsia="Times New Roman" w:hAnsi="Times New Roman CE" w:cs="Times New Roman CE" w:hint="cs"/>
          <w:color w:val="000000"/>
          <w:sz w:val="24"/>
          <w:szCs w:val="24"/>
          <w:rtl w:val="0"/>
          <w:cs w:val="0"/>
          <w:lang w:val="sk-SK" w:eastAsia="en-US" w:bidi="ar-SA"/>
        </w:rPr>
        <w:t>V čl. I, 193. bode sa slová „§ 143m“ nahrádzajú slovami „§ 143n“, slová „§ 143n“ sa nahrádzajú slovami „§ 143o“ a slová „§ 143o“ sa nahrádzajú slovami „§ 143p“.</w:t>
      </w:r>
    </w:p>
    <w:p w:rsidR="00E96A90" w:rsidRPr="00E96A90" w:rsidP="00E96A90">
      <w:pPr>
        <w:framePr w:wrap="auto"/>
        <w:widowControl/>
        <w:autoSpaceDE/>
        <w:autoSpaceDN/>
        <w:bidi w:val="0"/>
        <w:adjustRightInd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673F50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color w:val="000000"/>
          <w:rtl w:val="0"/>
          <w:cs w:val="0"/>
          <w:lang w:val="sk-SK" w:eastAsia="en-US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color w:val="000000"/>
          <w:sz w:val="24"/>
          <w:szCs w:val="24"/>
          <w:rtl w:val="0"/>
          <w:cs w:val="0"/>
          <w:lang w:val="sk-SK" w:eastAsia="en-US" w:bidi="ar-SA"/>
        </w:rPr>
        <w:t>Legislatívno-technická úprava, ktorou sa mení označenie prechodných ustanovení v návrhu zákona, nakoľko § 143n už v zákone č. 8/2009 Z. z. existuje.</w:t>
      </w:r>
    </w:p>
    <w:p w:rsidR="00E96A90" w:rsidRPr="00E96A90" w:rsidP="00E96A90">
      <w:pPr>
        <w:framePr w:wrap="auto"/>
        <w:widowControl/>
        <w:autoSpaceDE/>
        <w:autoSpaceDN/>
        <w:bidi w:val="0"/>
        <w:adjustRightInd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E96A90" w:rsidP="00E96A90">
      <w:pPr>
        <w:framePr w:wrap="auto"/>
        <w:widowControl/>
        <w:numPr>
          <w:numId w:val="46"/>
        </w:numPr>
        <w:overflowPunct w:val="0"/>
        <w:autoSpaceDE w:val="0"/>
        <w:autoSpaceDN w:val="0"/>
        <w:bidi w:val="0"/>
        <w:adjustRightInd w:val="0"/>
        <w:spacing w:line="360" w:lineRule="auto"/>
        <w:ind w:left="284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  <w:r w:rsidRPr="00E96A90">
        <w:rPr>
          <w:rFonts w:ascii="Times New Roman CE" w:eastAsia="Times New Roman" w:hAnsi="Times New Roman CE" w:cs="Times New Roman CE" w:hint="cs"/>
          <w:color w:val="000000"/>
          <w:sz w:val="24"/>
          <w:szCs w:val="24"/>
          <w:rtl w:val="0"/>
          <w:cs w:val="0"/>
          <w:lang w:val="sk-SK" w:eastAsia="en-US" w:bidi="ar-SA"/>
        </w:rPr>
        <w:t>V čl. II sa v úvodnej vete za slová „sa mení“ vkladajú slová „a dopĺňa“.</w:t>
      </w:r>
    </w:p>
    <w:p w:rsidR="00E96A90" w:rsidRPr="00E96A90" w:rsidP="00E96A90">
      <w:pPr>
        <w:framePr w:wrap="auto"/>
        <w:widowControl/>
        <w:autoSpaceDE/>
        <w:autoSpaceDN/>
        <w:bidi w:val="0"/>
        <w:adjustRightInd/>
        <w:spacing w:line="360" w:lineRule="auto"/>
        <w:ind w:left="3969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673F50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color w:val="000000"/>
          <w:rtl w:val="0"/>
          <w:cs w:val="0"/>
          <w:lang w:val="sk-SK" w:eastAsia="en-US" w:bidi="ar-SA"/>
        </w:rPr>
      </w:pPr>
      <w:r w:rsidRPr="00673F50">
        <w:rPr>
          <w:rFonts w:ascii="Times New Roman CE" w:eastAsia="Times New Roman" w:hAnsi="Times New Roman CE" w:cs="Times New Roman CE" w:hint="cs"/>
          <w:i/>
          <w:iCs/>
          <w:color w:val="000000"/>
          <w:sz w:val="24"/>
          <w:szCs w:val="24"/>
          <w:rtl w:val="0"/>
          <w:cs w:val="0"/>
          <w:lang w:val="sk-SK" w:eastAsia="en-US" w:bidi="ar-SA"/>
        </w:rPr>
        <w:t>Pozmeňujúci návrh legislatívno-technickej, ktorým sa zosúlaďuje úvodná veta čl. II s jeho obsahom.</w:t>
      </w:r>
    </w:p>
    <w:p w:rsidR="00E96A90" w:rsidRPr="00E96A90" w:rsidP="00E96A90">
      <w:pPr>
        <w:framePr w:wrap="auto"/>
        <w:widowControl/>
        <w:autoSpaceDE/>
        <w:autoSpaceDN/>
        <w:bidi w:val="0"/>
        <w:adjustRightInd/>
        <w:spacing w:line="360" w:lineRule="auto"/>
        <w:ind w:left="4253" w:right="0"/>
        <w:jc w:val="both"/>
        <w:textAlignment w:val="auto"/>
        <w:rPr>
          <w:rFonts w:ascii="Times New Roman" w:eastAsia="Times New Roman" w:hAnsi="Times New Roman" w:cs="Times New Roman" w:hint="cs"/>
          <w:color w:val="000000"/>
          <w:rtl w:val="0"/>
          <w:cs w:val="0"/>
          <w:lang w:val="sk-SK" w:eastAsia="en-US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čl. III sa vypúšťa bod 2.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Nasledujúce body sa primerane prečíslujú.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AD4F0F" w:rsidP="00673F50">
      <w:pPr>
        <w:framePr w:wrap="auto"/>
        <w:widowControl/>
        <w:autoSpaceDE/>
        <w:autoSpaceDN/>
        <w:bidi w:val="0"/>
        <w:adjustRightInd/>
        <w:ind w:left="3545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noProof/>
          <w:rtl w:val="0"/>
          <w:cs w:val="0"/>
          <w:lang w:val="sk-SK" w:eastAsia="sk-SK" w:bidi="ar-SA"/>
        </w:rPr>
      </w:pPr>
      <w:r w:rsidRPr="00AD4F0F">
        <w:rPr>
          <w:rFonts w:ascii="Times New Roman CE" w:eastAsia="Times New Roman" w:hAnsi="Times New Roman CE" w:cs="Times New Roman CE" w:hint="cs"/>
          <w:i/>
          <w:iCs/>
          <w:noProof/>
          <w:sz w:val="24"/>
          <w:szCs w:val="24"/>
          <w:rtl w:val="0"/>
          <w:cs w:val="0"/>
          <w:lang w:val="sk-SK" w:eastAsia="sk-SK" w:bidi="ar-SA"/>
        </w:rPr>
        <w:t>Vypúšťajú sa pôvodne navrhované zmeny v jednotlivých úrovniach prekročenia najvyššej dovolenej rýchlosti, ktoré by znamenali neprimerané sprísnenie pokút ukladaných v priestupkovom konaní za každé nedodržanie najvyššej dovolenej rýchlosti už od prekročenia rýchlosti o viac ako 15 km/h v obci a o viac ako 25 km/h mimo obce.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left="426" w:right="0" w:hanging="426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 č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l. III sa za bod 4 vkladajú nové body 5 a 6, ktoré znejú: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„5. V § 22 ods. 2 písm. d) treťom bode sa slová „od 500 eur do 1 000 eur“ nahrádzajú slovami „od 800 eur do 1 300 eur“.“.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6. V § 22 ods. 3 písm. b) treťom bode sa slová „od 250 eur do 800 eur“ nahrádzajú slovami „od 500 eur do 1 000 eur“.“.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0" w:right="0" w:firstLine="426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Nasledujúci bod sa primerane prečísluje.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426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Tieto body nadobudnú účinnosť 1. septembra 2026, čo sa premietne do článku o účinnosti.</w:t>
      </w: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AD4F0F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AD4F0F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Namiesto zvýšenia pokút za takmer všetky prekročenia rýchlosti sa navrhuje zvýšenie pokút len za tie najnebezpečnejšie, t. j. v obci o viac ako 50 km/h a mimo obce o viac ako 60 km/h, a to v riadnom konaní o 300 eur (spodná aj horná hranica pokuty) a v blokovom konaní o 250 eur (spodná hranica pokuty), resp. o 200 eur (horná hranica pokuty.</w:t>
      </w:r>
    </w:p>
    <w:p w:rsidR="00E96A90" w:rsidP="00E96A90">
      <w:pPr>
        <w:framePr w:wrap="auto"/>
        <w:widowControl/>
        <w:autoSpaceDE/>
        <w:autoSpaceDN/>
        <w:bidi w:val="0"/>
        <w:adjustRightInd/>
        <w:ind w:left="3969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numPr>
          <w:numId w:val="46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Za </w:t>
      </w:r>
      <w:r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č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l. VI sa vkladá nový </w:t>
      </w:r>
      <w:r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č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l. VII, ktorý znie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:</w:t>
      </w:r>
    </w:p>
    <w:p w:rsidR="007673F4" w:rsidRPr="00581DA3" w:rsidP="007673F4">
      <w:pPr>
        <w:framePr w:wrap="auto"/>
        <w:widowControl/>
        <w:autoSpaceDE/>
        <w:autoSpaceDN/>
        <w:bidi w:val="0"/>
        <w:adjustRightInd/>
        <w:ind w:left="36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center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,,Čl. VII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center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autoSpaceDE/>
        <w:autoSpaceDN/>
        <w:bidi w:val="0"/>
        <w:adjustRightInd/>
        <w:ind w:left="0" w:right="0" w:firstLine="426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Zákon č. 56/2012 Z.z. o cestnej doprave </w:t>
      </w:r>
      <w:r w:rsidRPr="00FC771D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v znení zákona č. 317/2012 Z. z., zákona č. 345/2012 Z. z., zákona č. 133/2013 Z. z., zákona č. 180/2013 Z. z., zákona č. 388/2013 Z. z., zákona č. 123/2015 Z. z., zákona č. 259/2015 Z. z., zákona č. 387/2015 Z. z., zákona č. 91/2016 Z. z., zákona č. 305/2016 Z. z., zákona č. 176/2017 Z. z., zákona č. 177/2018 Z. z., zákona č. 9/2019 Z. z., zákona č. 35/2019 Z. z., zákona č. 55/2019 Z. z., zákona č. 83/2019 Z. z., zákona č. 146/2019 Z. z., zákona č. 390/2019 Z. z., zákona č. 473/2019 Z. z., zákona č. 90/2020 Z. z., zákona č. 132/2021 Z. z., zákona č. 214/2021 Z. z., zákona č. 222/2021 Z. z., zákona č. 397/2021 Z. z., zákona č. 246/2022 Z. z.</w:t>
      </w:r>
      <w:r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 xml:space="preserve">, </w:t>
      </w:r>
      <w:r w:rsidRPr="00FC771D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zákona č. 332/2023 Z. z. </w:t>
      </w:r>
      <w:r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a zákona č. 162/2024 Z. z. </w:t>
      </w:r>
      <w:r w:rsidRPr="00FC771D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sa mení a dopĺňa takto: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V § 29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sa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odsek 2 dopĺňa písmenom f), ktoré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709" w:right="0" w:hanging="349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„f) umožniť v digitálnej platforme, prostredníctvom ktorej sprostredkúva prepravu, zvoliť jazyk komunikácie medzi vodičom a cestujúcim,“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odsek 2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 w:firstLine="349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„(2) Preukaz vodiča je možné vydať tomu, kto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je držiteľom platného vodičského preukazu vydaného v Slovenskej republike alebo v inom členskom štáte, v ktorom je vyznačená skupina B vodičského oprávnenia,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je spôsobilý na právne úkony v plnom rozsahu,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je zdravotne spôsobilý na vedenie motorového vozidla podľa osobitného predpisu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</w:t>
      </w:r>
      <w:r w:rsidRPr="00592E25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(ďalej len „zdravotná spôsobilosť“),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je psychicky spôsobilý na vedenie motorového vozidla podľ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a osobitného predpisu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</w:t>
      </w:r>
      <w:r w:rsidRPr="00592E25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(ďalej len „psychická spôsobilosť“),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je odborne spôsobilý podľa odseku 5 a podľa osobitného predpisu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46ha</w:t>
      </w:r>
      <w:r w:rsidRPr="00592E25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(ďalej len „odborná spôsobilosť“),</w:t>
      </w:r>
    </w:p>
    <w:p w:rsidR="00E96A90" w:rsidRPr="00581DA3" w:rsidP="005E2544">
      <w:pPr>
        <w:framePr w:wrap="auto"/>
        <w:widowControl/>
        <w:numPr>
          <w:numId w:val="47"/>
        </w:numPr>
        <w:autoSpaceDE/>
        <w:autoSpaceDN/>
        <w:bidi w:val="0"/>
        <w:adjustRightInd/>
        <w:ind w:left="709" w:right="0" w:hanging="283"/>
        <w:contextualSpacing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je bezúhonný podľa § 27 ods. 4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.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“.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Poznámka pod čiarou k odkazu 46ha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„</w:t>
      </w:r>
      <w:r w:rsidRPr="00581DA3">
        <w:rPr>
          <w:rFonts w:ascii="Times New Roman" w:eastAsia="Times New Roman" w:hAnsi="Times New Roman" w:cs="Times New Roman" w:hint="cs"/>
          <w:sz w:val="24"/>
          <w:szCs w:val="24"/>
          <w:vertAlign w:val="superscript"/>
          <w:rtl w:val="0"/>
          <w:cs w:val="0"/>
          <w:lang w:val="sk-SK" w:eastAsia="sk-SK" w:bidi="ar-SA"/>
        </w:rPr>
        <w:t>46ha</w:t>
      </w:r>
      <w:r w:rsidRPr="00592E25"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 xml:space="preserve"> § 79 ods. 2 písm. a) zákona č. 8/2009 Z. z. v znení neskorších predpisov.“.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sa za odsek 4 vkladá nový odsek 5, ktorý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„(5) Odborná spôsobilosť na účely výkonu činnosti vodiča vozidla taxislužby sa získava úspešným vykonaním preskúšania odbornej spôsobilosti v časti teoretickej skúšky podľa osobitného predpisu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46ha</w:t>
      </w:r>
      <w:r w:rsidRPr="00592E25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 (ďalej len „preskúšanie odbornej spôsobilosti“). Odborná spôsobilosť vodiča vozidla taxislužby sa preukazuje výpisom z evidenčnej karty vodiča, ktorý nesmie byť starší ako tri </w:t>
      </w:r>
      <w:r w:rsidRPr="00907568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mesiace. Za odborne spôsobilého na účely výkonu vodiča vozidla taxislužby sa považuje aj ten, kto je držiteľom platného vodičského preukazu vydaného v Slovenskej republike alebo v inom členskom štáte, v ktorom je vyznačená skupina B vodičského oprávnenia a ktoré mu bolo udelené v posledných piatich rokoch; to neplatí, ak je vo vodičskom preukaze zaznamenaný harmonizovaný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 kód 70 podľa osobitného predpisu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46hb</w:t>
      </w:r>
      <w:r w:rsidRPr="00592E25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 xml:space="preserve"> 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s rozlišovacou značkou inou ako je členský štát. Vodič vozidla taxislužby podľa tretej vety je povinný úspešne vykonať </w:t>
      </w:r>
      <w:r w:rsidRPr="00907568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preskúšanie odbornej spôsobilosti najneskôr do piatich rokov od u</w:t>
      </w:r>
      <w:r w:rsidRPr="00907568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delenia vodičského oprávnenia skupiny B. Na účely plnenia podmienky odbornej spôsobilosti je vodič vozidla taxislužby ďalej povinný úspešne vykonať preskúšanie odbornej spôsobilosti pravidelne v päťročných lehotách.“.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Doterajšie odseky 5 až 12 sa označujú ako odseky 6 až 13.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Poznámka pod čiarou k odkazu 46hb znie: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709" w:right="0" w:hanging="349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46hb</w:t>
      </w:r>
      <w:r w:rsidRPr="003D5637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 Príloha č. 9 k vyhláške Ministerstva vnútra Slovenskej republiky č. 9/2009 Z. z., ktorou sa vykonáva zákon o cestnej premávke a o zmene a doplnení niektorých zákonov v znení neskorších pr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edpisov.“.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ods. 8 sa slová „odsekov 1 až 6“ nahrádzajú slovami „odsekov 1 až 7“.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odsek 9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„(9) Dopravný správny orgán pozastaví činnosť vodič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ovi vozidla taxislužby v registri taxislužby, ak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nie je držiteľom platného vodičského preukazu vydaného v Slovenskej republike alebo v inom členskom štáte, v ktorom je vyznačená skupina B vodičského oprávnenia,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má odobraté vodičské oprávnenie podľa osobitného predpisu,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vertAlign w:val="superscript"/>
          <w:rtl w:val="0"/>
          <w:cs w:val="0"/>
          <w:lang w:val="sk-SK" w:eastAsia="sk-SK" w:bidi="ar-SA"/>
        </w:rPr>
        <w:t>46i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)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nie je spôsobilý na právne úkony v plnom rozsahu,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nie je zdravotne spôsobilý,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nie je psychicky spôsobilý,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nie je odborne spôsobilý,</w:t>
      </w:r>
    </w:p>
    <w:p w:rsidR="00E96A90" w:rsidRPr="00581DA3" w:rsidP="005E2544">
      <w:pPr>
        <w:framePr w:wrap="auto"/>
        <w:widowControl/>
        <w:numPr>
          <w:numId w:val="48"/>
        </w:numPr>
        <w:autoSpaceDE/>
        <w:autoSpaceDN/>
        <w:bidi w:val="0"/>
        <w:adjustRightInd/>
        <w:ind w:left="709" w:right="0" w:hanging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nie je bezúhonný.“.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sa za odsek 9 vkladá nový odsek 10, ktorý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„(10) Dopravný správny orgán pozastaví činnosť vodičovi vozidla taxislužby v registri taxislužby ku dňu, keď sa dozvie o dôvodoch na pozastavenie činnosti podľa odseku 9.“.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Doterajšie odseky 10 až 13 sa označujú ako odseky 11 až 14.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odsek 11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„</w:t>
      </w: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(11) Dopravný správny orgán obnoví činnosť vodičovi vozidla taxislužby v registri taxislužby ku dňu, keď sa dozvie o pominutí dôvodov na pozastavenie činnosti.“.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6F1082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§ 30 ods. 12 sa slová „na jeho odňatie podľa odseku 8“ nahrádzajú slovami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6F1082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„na pozastavenie činnosti vodiča vozidla taxislužby  podľa odseku 9“.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30 ods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ek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13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„(13) Vodič vozidla taxislužby, ktorému bol zadržaný preukaz vodiča alebo pozastavená činnosť, nesmie vykonávať taxislužbu.“.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§ 42 písm. d) sa slová „odníma preukazy vodiča“ nahrádzajú slovami „pozastavuje činnosť vodiča vozidla taxislužby“.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43 písm. k) sa slová „písm. q)“ nahrádzajú slovami „písm. n)“.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45 ods. 8 sa slová „odsekov 3 až 6“ nahrádzajú slovami „odsekov 3 až 5“.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§ 48 ods. 1 písm. v) sa za slová „preukaz vodiča“ vkladá čiarka a slová „má pozastavenú činnosť vodiča vozidla taxislužby“.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§ 48 sa odsek 1 dopĺňa písmenom aq), ktoré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9" w:right="0" w:hanging="349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„aq) neumožnil v digitálnej platforme, prostredníctvom ktorej sprostredkúva prepravu, zvoliť jazyk komunikácie medzi vodičom a cestujúcim.“.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V § 49 sa odsek 1 dopĺňa písmenom j), ktoré znie: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„j) ako vodič vykonáva taxislužbu počas obdobia, v ktorom mu bola pozastavená činnosť.“.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49 ods. 2 sa slová „písm. f), g) a i)“ nahrádzajú slovami „písm. f), g), i) a j)“.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360" w:right="0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49 ods. 4 sa slová „písm. f), g) a i)“ nahrádzajú slovami „písm. f), g), i) a j)“.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49 ods. 6 sa slová „písm. a), b), e) až i)“ nahrádzajú slovami „písm. a), b), e) až j)“.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V § 50 ods. 7 sa slová „§ 30 ods. 2 písm. e), § 30 ods. 8 a 10“ nahrádzajú slovami „§ 30 ods. 2 písm. g) a § 30 ods. 9 až 12“.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 xml:space="preserve">V § 50 ods. 8 sa za slová „Pre potreby“ vkladajú slová „posúdenia odbornej spôsobilosti vodiča vozidla taxislužby a pre potreby“ a slová „§ 30 ods. 2 písm. e), § 30 ods. 8 a 10“ </w:t>
      </w:r>
      <w:r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sa </w:t>
      </w: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nahrádzajú slovami „§ 30 ods. 2 písm. e) a f), § 30 ods. 5, 9 až 12“.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708" w:right="0"/>
        <w:jc w:val="left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ilvl w:val="3"/>
          <w:numId w:val="45"/>
        </w:numPr>
        <w:autoSpaceDE/>
        <w:autoSpaceDN/>
        <w:bidi w:val="0"/>
        <w:adjustRightInd/>
        <w:ind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>Za § 56l sa vkladá § 56m, ktorý vrátane nadpisu znie:</w:t>
      </w:r>
    </w:p>
    <w:p w:rsidR="00E96A90" w:rsidRPr="006F1082" w:rsidP="005E2544">
      <w:pPr>
        <w:framePr w:wrap="auto"/>
        <w:widowControl/>
        <w:autoSpaceDE/>
        <w:autoSpaceDN/>
        <w:bidi w:val="0"/>
        <w:adjustRightInd/>
        <w:ind w:left="426" w:right="0"/>
        <w:contextualSpacing/>
        <w:jc w:val="center"/>
        <w:textAlignment w:val="auto"/>
        <w:rPr>
          <w:rFonts w:ascii="Times New Roman" w:eastAsia="Times New Roman" w:hAnsi="Times New Roman" w:cs="Times New Roman" w:hint="cs"/>
          <w:bCs/>
          <w:rtl w:val="0"/>
          <w:cs w:val="0"/>
          <w:lang w:val="sk-SK" w:eastAsia="sk-SK" w:bidi="ar-SA"/>
        </w:rPr>
      </w:pPr>
      <w:r w:rsidRPr="006F1082">
        <w:rPr>
          <w:rFonts w:ascii="Times New Roman" w:eastAsia="Times New Roman" w:hAnsi="Times New Roman" w:cs="Times New Roman" w:hint="cs"/>
          <w:bCs/>
          <w:sz w:val="24"/>
          <w:szCs w:val="24"/>
          <w:rtl w:val="0"/>
          <w:cs w:val="0"/>
          <w:lang w:val="sk-SK" w:eastAsia="sk-SK" w:bidi="ar-SA"/>
        </w:rPr>
        <w:t>„§ 56m</w:t>
      </w:r>
    </w:p>
    <w:p w:rsidR="00E96A90" w:rsidRPr="006F1082" w:rsidP="005E2544">
      <w:pPr>
        <w:framePr w:wrap="auto"/>
        <w:widowControl/>
        <w:autoSpaceDE/>
        <w:autoSpaceDN/>
        <w:bidi w:val="0"/>
        <w:adjustRightInd/>
        <w:ind w:left="426" w:right="0"/>
        <w:contextualSpacing/>
        <w:jc w:val="center"/>
        <w:textAlignment w:val="auto"/>
        <w:rPr>
          <w:rFonts w:ascii="Times New Roman CE" w:eastAsia="Times New Roman" w:hAnsi="Times New Roman CE" w:cs="Times New Roman CE" w:hint="cs"/>
          <w:bCs/>
          <w:rtl w:val="0"/>
          <w:cs w:val="0"/>
          <w:lang w:val="sk-SK" w:eastAsia="sk-SK" w:bidi="ar-SA"/>
        </w:rPr>
      </w:pPr>
      <w:r w:rsidRPr="006F1082">
        <w:rPr>
          <w:rFonts w:ascii="Times New Roman CE" w:eastAsia="Times New Roman" w:hAnsi="Times New Roman CE" w:cs="Times New Roman CE" w:hint="cs"/>
          <w:bCs/>
          <w:sz w:val="24"/>
          <w:szCs w:val="24"/>
          <w:rtl w:val="0"/>
          <w:cs w:val="0"/>
          <w:lang w:val="sk-SK" w:eastAsia="sk-SK" w:bidi="ar-SA"/>
        </w:rPr>
        <w:t>Prechodné ustanovenia k úpravám účinným od 1. apríla 2027</w:t>
      </w:r>
    </w:p>
    <w:p w:rsidR="00E96A90" w:rsidRPr="006F1082" w:rsidP="005E2544">
      <w:pPr>
        <w:framePr w:wrap="auto"/>
        <w:widowControl/>
        <w:autoSpaceDE/>
        <w:autoSpaceDN/>
        <w:bidi w:val="0"/>
        <w:adjustRightInd/>
        <w:ind w:left="426" w:right="0"/>
        <w:contextualSpacing/>
        <w:jc w:val="center"/>
        <w:textAlignment w:val="auto"/>
        <w:rPr>
          <w:rFonts w:ascii="Times New Roman" w:eastAsia="Times New Roman" w:hAnsi="Times New Roman" w:cs="Times New Roman" w:hint="cs"/>
          <w:bCs/>
          <w:rtl w:val="0"/>
          <w:cs w:val="0"/>
          <w:lang w:val="sk-SK" w:eastAsia="sk-SK" w:bidi="ar-SA"/>
        </w:rPr>
      </w:pPr>
    </w:p>
    <w:p w:rsidR="00E96A90" w:rsidRPr="00581DA3" w:rsidP="005E2544">
      <w:pPr>
        <w:framePr w:wrap="auto"/>
        <w:widowControl/>
        <w:numPr>
          <w:numId w:val="49"/>
        </w:numPr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Konania začaté a právoplatne neukončené do 31. marca 2027 sa dokončia podľa právnych predpisov účinných do 31. marca 2027.</w:t>
      </w:r>
    </w:p>
    <w:p w:rsidR="00E96A90" w:rsidRPr="00581DA3" w:rsidP="005E2544">
      <w:pPr>
        <w:framePr w:wrap="auto"/>
        <w:widowControl/>
        <w:autoSpaceDE/>
        <w:autoSpaceDN/>
        <w:bidi w:val="0"/>
        <w:adjustRightInd/>
        <w:ind w:left="426" w:right="0" w:firstLine="283"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</w:p>
    <w:p w:rsidR="00E96A90" w:rsidRPr="00C32833" w:rsidP="005E2544">
      <w:pPr>
        <w:framePr w:wrap="auto"/>
        <w:widowControl/>
        <w:numPr>
          <w:numId w:val="49"/>
        </w:numPr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C3283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Držitelia preukazov vodiča vydaných od 1. januára 2023 do 31. marca 2027 sú povinní splniť podmienky podľa § 30 ods. 2 písm. a) a e) do 31. marca 2028.</w:t>
      </w:r>
    </w:p>
    <w:p w:rsidR="00E96A90" w:rsidRPr="00C32833" w:rsidP="005E2544">
      <w:pPr>
        <w:framePr w:wrap="auto"/>
        <w:widowControl/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C32833" w:rsidP="00E96A90">
      <w:pPr>
        <w:framePr w:wrap="auto"/>
        <w:widowControl/>
        <w:numPr>
          <w:numId w:val="49"/>
        </w:numPr>
        <w:tabs>
          <w:tab w:val="left" w:pos="1134"/>
          <w:tab w:val="left" w:pos="5415"/>
        </w:tabs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noProof/>
          <w:rtl w:val="0"/>
          <w:cs w:val="0"/>
          <w:lang w:val="sk-SK" w:eastAsia="sk-SK" w:bidi="ar-SA"/>
        </w:rPr>
      </w:pPr>
      <w:r w:rsidRPr="00C3283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Držitelia preukazov vodiča vydaných od 1. januára 2018 do 31. decembra 2022 sú povinní splniť podmienky podľa § 30 ods. 2 písm. a) a e) do 31. marca 2029.</w:t>
      </w:r>
    </w:p>
    <w:p w:rsidR="00E96A90" w:rsidRPr="00C32833" w:rsidP="00E96A90">
      <w:pPr>
        <w:framePr w:wrap="auto"/>
        <w:widowControl/>
        <w:tabs>
          <w:tab w:val="left" w:pos="1134"/>
          <w:tab w:val="left" w:pos="5415"/>
        </w:tabs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907568" w:rsidP="00E96A90">
      <w:pPr>
        <w:framePr w:wrap="auto"/>
        <w:widowControl/>
        <w:numPr>
          <w:numId w:val="49"/>
        </w:numPr>
        <w:tabs>
          <w:tab w:val="left" w:pos="1134"/>
          <w:tab w:val="left" w:pos="5415"/>
        </w:tabs>
        <w:autoSpaceDE/>
        <w:autoSpaceDN/>
        <w:bidi w:val="0"/>
        <w:adjustRightInd/>
        <w:ind w:left="426" w:right="0" w:firstLine="283"/>
        <w:contextualSpacing/>
        <w:jc w:val="both"/>
        <w:textAlignment w:val="auto"/>
        <w:rPr>
          <w:rFonts w:ascii="Times New Roman" w:eastAsia="Times New Roman" w:hAnsi="Times New Roman" w:cs="Times New Roman" w:hint="cs"/>
          <w:noProof/>
          <w:rtl w:val="0"/>
          <w:cs w:val="0"/>
          <w:lang w:val="sk-SK" w:eastAsia="sk-SK" w:bidi="ar-SA"/>
        </w:rPr>
      </w:pPr>
      <w:r w:rsidRPr="00C32833">
        <w:rPr>
          <w:rFonts w:ascii="Times New Roman CE" w:eastAsia="Times New Roman" w:hAnsi="Times New Roman CE" w:cs="Times New Roman CE" w:hint="cs"/>
          <w:noProof/>
          <w:sz w:val="24"/>
          <w:szCs w:val="24"/>
          <w:rtl w:val="0"/>
          <w:cs w:val="0"/>
          <w:lang w:val="sk-SK" w:eastAsia="sk-SK" w:bidi="ar-SA"/>
        </w:rPr>
        <w:t>Držitelia preukazov vodiča vydaných do 31. decembra 2017 sú povinní splniť podmienky podľa § 30 ods. 2 písm. a) a e) do 31. marca</w:t>
      </w:r>
      <w:r w:rsidRPr="00907568">
        <w:rPr>
          <w:rFonts w:ascii="Times New Roman" w:eastAsia="Times New Roman" w:hAnsi="Times New Roman" w:cs="Times New Roman" w:hint="cs"/>
          <w:noProof/>
          <w:sz w:val="24"/>
          <w:szCs w:val="24"/>
          <w:rtl w:val="0"/>
          <w:cs w:val="0"/>
          <w:lang w:val="sk-SK" w:eastAsia="sk-SK" w:bidi="ar-SA"/>
        </w:rPr>
        <w:t xml:space="preserve"> 2030.“.“.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left"/>
        <w:textAlignment w:val="auto"/>
        <w:rPr>
          <w:rFonts w:ascii="Times New Roman CE" w:eastAsia="Times New Roman" w:hAnsi="Times New Roman CE" w:cs="Times New Roman CE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Tento článok nadobúda účinnosť 1. apríla 2027, čo sa premietne do článku o účinnosti</w:t>
      </w: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Nasledujúce články sa primerane prečíslujú, čo sa premietne do článku o</w:t>
      </w:r>
      <w:r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 </w:t>
      </w:r>
      <w:r w:rsidRPr="00581DA3">
        <w:rPr>
          <w:rFonts w:ascii="Times New Roman CE" w:eastAsia="Times New Roman" w:hAnsi="Times New Roman CE" w:cs="Times New Roman CE" w:hint="cs"/>
          <w:sz w:val="24"/>
          <w:szCs w:val="24"/>
          <w:rtl w:val="0"/>
          <w:cs w:val="0"/>
          <w:lang w:val="sk-SK" w:eastAsia="sk-SK" w:bidi="ar-SA"/>
        </w:rPr>
        <w:t>účinnosti</w:t>
      </w:r>
      <w:r>
        <w:rPr>
          <w:rFonts w:ascii="Times New Roman" w:eastAsia="Times New Roman" w:hAnsi="Times New Roman" w:cs="Times New Roman" w:hint="cs"/>
          <w:sz w:val="24"/>
          <w:szCs w:val="24"/>
          <w:rtl w:val="0"/>
          <w:cs w:val="0"/>
          <w:lang w:val="sk-SK" w:eastAsia="sk-SK" w:bidi="ar-SA"/>
        </w:rPr>
        <w:t>.</w:t>
      </w:r>
    </w:p>
    <w:p w:rsidR="00E96A90" w:rsidRPr="00581DA3" w:rsidP="00E96A9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0" w:right="0"/>
        <w:contextualSpacing/>
        <w:jc w:val="left"/>
        <w:textAlignment w:val="auto"/>
        <w:rPr>
          <w:rFonts w:ascii="Times New Roman" w:eastAsia="Times New Roman" w:hAnsi="Times New Roman" w:cs="Times New Roman" w:hint="cs"/>
          <w:rtl w:val="0"/>
          <w:cs w:val="0"/>
          <w:lang w:val="sk-SK" w:eastAsia="sk-SK" w:bidi="ar-SA"/>
        </w:rPr>
      </w:pPr>
    </w:p>
    <w:p w:rsidR="00E96A90" w:rsidRPr="00581DA3" w:rsidP="00673F5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Navrhované zmeny majú za cieľ zvýšiť bezpečnosť cestnej premávky a bezpečnosť zákazníkov, ktorí využívajú taxislužbu. Záujemcovia o vydanie preukazu vodiča taxislužby budú povinn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í</w:t>
      </w: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 sa podrobiť teoretick</w:t>
      </w:r>
      <w:r w:rsidRPr="00581DA3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ému preskúšaniu z pravidiel cestnej premávky a držitelia tohto preukazu budú povinn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í</w:t>
      </w: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 sa podrobiť teoretickému preskúšaniu každých 5 rokov. Účelom teoretického preskúšania je overiť spôsobilosť držiteľov preukazu vodiča taxislužby vykonávať taxislužbu bezpečne.  </w:t>
      </w:r>
    </w:p>
    <w:p w:rsidR="00E96A90" w:rsidRPr="00581DA3" w:rsidP="00673F5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Momentálne 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je </w:t>
      </w: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v Slovenskej republike vydaných približne 40 000 preukazov vodičov taxislužby. Nie je možné zistiť koľko z týchto držiteľov preukazu taxislužby 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taxislužbu </w:t>
      </w:r>
      <w:r w:rsidRPr="00581DA3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aj 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reálne </w:t>
      </w: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vykonáva. Navrhované ustanovenia zabezpečia preukázanie aktívnych držiteľov preukazov vodiča taxislužby, nakoľko ak nesplnia novo vytvorené podmienky</w:t>
      </w:r>
      <w:r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,</w:t>
      </w: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 ich činnosť bude pozastavená. </w:t>
      </w:r>
    </w:p>
    <w:p w:rsidR="00E96A90" w:rsidRPr="00581DA3" w:rsidP="00673F50">
      <w:pPr>
        <w:framePr w:wrap="auto"/>
        <w:widowControl/>
        <w:tabs>
          <w:tab w:val="left" w:pos="5415"/>
        </w:tabs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Navrhuje sa aj umožniť zákazníkom vybrať si jazyk komunikácie a povinnosť prevádzkovateľovi umožniť zákazníkovi vybrať jazyk komunikácie medzi zákazníkom a vodičom. Touto zmenou sa predíde možným nedorozumeniam medzi zákazníkom a vodičom, ktoré môžu vznikať kvôli jazykovej bariére. </w:t>
      </w:r>
    </w:p>
    <w:p w:rsidR="00E96A90" w:rsidP="00673F50">
      <w:pPr>
        <w:framePr w:wrap="auto"/>
        <w:widowControl/>
        <w:autoSpaceDE/>
        <w:autoSpaceDN/>
        <w:bidi w:val="0"/>
        <w:adjustRightInd/>
        <w:ind w:left="3545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i/>
          <w:iCs/>
          <w:rtl w:val="0"/>
          <w:cs w:val="0"/>
          <w:lang w:val="sk-SK" w:eastAsia="sk-SK" w:bidi="ar-SA"/>
        </w:rPr>
      </w:pPr>
      <w:r w:rsidRPr="00581DA3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Navrhovanými zmenami sa reaguje na evidentnú spoločenskú objednávku, na základe ktorej je jasné, že občania si želajú väčšiu reguláciu vydávania</w:t>
      </w:r>
      <w:r w:rsidR="005E2544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 xml:space="preserve"> </w:t>
      </w:r>
      <w:r w:rsidRPr="00581DA3" w:rsidR="005E2544">
        <w:rPr>
          <w:rFonts w:ascii="Times New Roman CE" w:eastAsia="Times New Roman" w:hAnsi="Times New Roman CE" w:cs="Times New Roman CE" w:hint="cs"/>
          <w:i/>
          <w:iCs/>
          <w:sz w:val="24"/>
          <w:szCs w:val="24"/>
          <w:rtl w:val="0"/>
          <w:cs w:val="0"/>
          <w:lang w:val="sk-SK" w:eastAsia="sk-SK" w:bidi="ar-SA"/>
        </w:rPr>
        <w:t>preukazov vodiča tax</w:t>
      </w:r>
      <w:r w:rsidR="005E2544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i</w:t>
      </w:r>
      <w:r w:rsidRPr="00581DA3" w:rsidR="005E2544">
        <w:rPr>
          <w:rFonts w:ascii="Times New Roman" w:eastAsia="Times New Roman" w:hAnsi="Times New Roman" w:cs="Times New Roman" w:hint="cs"/>
          <w:i/>
          <w:iCs/>
          <w:sz w:val="24"/>
          <w:szCs w:val="24"/>
          <w:rtl w:val="0"/>
          <w:cs w:val="0"/>
          <w:lang w:val="sk-SK" w:eastAsia="sk-SK" w:bidi="ar-SA"/>
        </w:rPr>
        <w:t>služby.</w:t>
      </w:r>
    </w:p>
    <w:p w:rsidR="000B25BE" w:rsidP="000B25BE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i/>
          <w:iCs/>
          <w:rtl w:val="0"/>
          <w:cs w:val="0"/>
          <w:lang w:val="sk-SK" w:eastAsia="sk-SK" w:bidi="ar-SA"/>
        </w:rPr>
      </w:pPr>
    </w:p>
    <w:p w:rsidR="000B25BE" w:rsidRPr="000B25BE" w:rsidP="000B25BE">
      <w:pPr>
        <w:framePr w:wrap="auto"/>
        <w:widowControl/>
        <w:numPr>
          <w:numId w:val="46"/>
        </w:numPr>
        <w:overflowPunct w:val="0"/>
        <w:autoSpaceDE/>
        <w:autoSpaceDN/>
        <w:bidi w:val="0"/>
        <w:adjustRightInd/>
        <w:spacing w:line="360" w:lineRule="auto"/>
        <w:ind w:right="0"/>
        <w:contextualSpacing/>
        <w:jc w:val="left"/>
        <w:textAlignment w:val="baseline"/>
        <w:rPr>
          <w:rFonts w:ascii="Times New Roman" w:eastAsia="Times New Roman" w:hAnsi="Times New Roman" w:cs="Times New Roman" w:hint="cs"/>
          <w:noProof/>
          <w:color w:val="000000"/>
          <w:rtl w:val="0"/>
          <w:cs w:val="0"/>
          <w:lang w:val="sk-SK" w:eastAsia="sk-SK" w:bidi="ar-SA"/>
        </w:rPr>
      </w:pPr>
      <w:r w:rsidRPr="000B25BE">
        <w:rPr>
          <w:rFonts w:ascii="Times New Roman CE" w:eastAsia="Times New Roman" w:hAnsi="Times New Roman CE" w:cs="Times New Roman CE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V č</w:t>
      </w:r>
      <w:r w:rsidRPr="000B25BE">
        <w:rPr>
          <w:rFonts w:ascii="Times New Roman" w:eastAsia="Times New Roman" w:hAnsi="Times New Roman" w:cs="Times New Roman" w:hint="cs"/>
          <w:noProof/>
          <w:color w:val="000000"/>
          <w:sz w:val="24"/>
          <w:szCs w:val="24"/>
          <w:rtl w:val="0"/>
          <w:cs w:val="0"/>
          <w:lang w:val="sk-SK" w:eastAsia="sk-SK" w:bidi="ar-SA"/>
        </w:rPr>
        <w:t>l. VIII sa slovo „mája“ nahrádza slovom „septembra“.</w:t>
      </w:r>
    </w:p>
    <w:p w:rsidR="000B25BE" w:rsidRPr="000B25BE" w:rsidP="000B25BE">
      <w:pPr>
        <w:framePr w:wrap="auto"/>
        <w:widowControl/>
        <w:autoSpaceDE/>
        <w:autoSpaceDN/>
        <w:bidi w:val="0"/>
        <w:adjustRightInd/>
        <w:spacing w:line="360" w:lineRule="auto"/>
        <w:ind w:left="284" w:right="0"/>
        <w:jc w:val="both"/>
        <w:textAlignment w:val="auto"/>
        <w:rPr>
          <w:rFonts w:ascii="Calibri" w:eastAsia="Times New Roman" w:hAnsi="Calibri" w:cs="Times New Roman" w:hint="cs"/>
          <w:color w:val="000000"/>
          <w:rtl w:val="0"/>
          <w:cs w:val="0"/>
          <w:lang w:val="sk-SK" w:eastAsia="en-US" w:bidi="ar-SA"/>
        </w:rPr>
      </w:pPr>
    </w:p>
    <w:p w:rsidR="000B25BE" w:rsidRPr="009C69EE" w:rsidP="000B25BE">
      <w:pPr>
        <w:framePr w:wrap="auto"/>
        <w:widowControl/>
        <w:autoSpaceDE/>
        <w:autoSpaceDN/>
        <w:bidi w:val="0"/>
        <w:adjustRightInd/>
        <w:spacing w:line="360" w:lineRule="auto"/>
        <w:ind w:left="0" w:right="0"/>
        <w:jc w:val="both"/>
        <w:textAlignment w:val="auto"/>
        <w:rPr>
          <w:rFonts w:ascii="Times New Roman CE" w:eastAsia="Times New Roman" w:hAnsi="Times New Roman CE" w:cs="Times New Roman CE" w:hint="cs"/>
          <w:color w:val="000000"/>
          <w:rtl w:val="0"/>
          <w:cs w:val="0"/>
          <w:lang w:val="sk-SK" w:eastAsia="en-US" w:bidi="ar-SA"/>
        </w:rPr>
      </w:pPr>
      <w:r w:rsidRPr="009C69EE">
        <w:rPr>
          <w:rFonts w:ascii="Times New Roman CE" w:eastAsia="Times New Roman" w:hAnsi="Times New Roman CE" w:cs="Times New Roman CE" w:hint="cs"/>
          <w:color w:val="000000"/>
          <w:sz w:val="24"/>
          <w:szCs w:val="24"/>
          <w:rtl w:val="0"/>
          <w:cs w:val="0"/>
          <w:lang w:val="sk-SK" w:eastAsia="en-US" w:bidi="ar-SA"/>
        </w:rPr>
        <w:t>V súvislosti s touto zmenou  sa v čl. I, 193. bode, nadpise § 143n a nadpise § 143o a čl. V, 26. bode, nadpise § 22g a nadpise § 22h slovo „mája“ nahrádza slovom „septembra“, v čl. I, 193. bode, § 143n ods. 1 a § 143o a čl. V, 26. bode, § 22g ods. 1 a § 22h sa slová „30. apríla“ nahrádzajú slovami „31. augusta“, v čl. I, 193. bode, § 143n ods. 2 sa slová „30. apríli“ nahrádzajú slovami „31. auguste“, v čl. I, 193. bode, § 143n ods. 2 a 3 sa slovo „májom“ nahrádza slovom „septembrom“ a v čl. V, 26. bode, § 22g ods. 2 sa slová „31. októbra 2026“ nahrádzajú slovami „28. februára 2027“ a slová „1. februára“ sa nahrádzajú slovami „1. septembra“.</w:t>
      </w:r>
    </w:p>
    <w:p w:rsidR="000B25BE" w:rsidRPr="000B25BE" w:rsidP="000B25BE">
      <w:pPr>
        <w:framePr w:wrap="auto"/>
        <w:widowControl/>
        <w:overflowPunct w:val="0"/>
        <w:autoSpaceDE/>
        <w:autoSpaceDN/>
        <w:bidi w:val="0"/>
        <w:adjustRightInd/>
        <w:ind w:left="3969" w:right="0"/>
        <w:jc w:val="both"/>
        <w:textAlignment w:val="auto"/>
        <w:rPr>
          <w:rFonts w:ascii="Times New Roman CE" w:eastAsia="Times New Roman" w:hAnsi="Times New Roman CE" w:cs="Times New Roman CE" w:hint="cs"/>
          <w:i/>
          <w:iCs/>
          <w:color w:val="000000"/>
          <w:rtl w:val="0"/>
          <w:cs w:val="0"/>
          <w:lang w:val="sk-SK" w:eastAsia="sk-SK" w:bidi="ar-SA"/>
        </w:rPr>
      </w:pPr>
      <w:r w:rsidRPr="000B25BE">
        <w:rPr>
          <w:rFonts w:ascii="Times New Roman CE" w:eastAsia="Times New Roman" w:hAnsi="Times New Roman CE" w:cs="Times New Roman CE" w:hint="cs"/>
          <w:i/>
          <w:iCs/>
          <w:color w:val="000000"/>
          <w:sz w:val="24"/>
          <w:szCs w:val="24"/>
          <w:rtl w:val="0"/>
          <w:cs w:val="0"/>
          <w:lang w:val="sk-SK" w:eastAsia="sk-SK" w:bidi="ar-SA"/>
        </w:rPr>
        <w:t>Pozmeňujúci návrh zabezpečuje posunutie účinnosti návrhu zákona vzhľadom na potrebu dodržania lehoty podľa čl. 102 ods. 1 písm. o) Ústavy Slovenskej republiky. Z dôvodu premietnutia tejto zmeny do celého návrhu zákona je potrebné upraviť prechodné ustanovenie v celom návrhu zákona. Zároveň sa opravuje zjavná chyba v dátume účinnosti tohto zákona uvedená v čl. V, 26. bode, § 22g ods. 2 návrhu zákona ako prechodnom ustanovení s pôvodne navrhovanou účinnosťou od 1. mája 2026.</w:t>
      </w:r>
    </w:p>
    <w:p w:rsidR="000B25BE" w:rsidRPr="000B25BE" w:rsidP="000B25BE">
      <w:pPr>
        <w:framePr w:wrap="auto"/>
        <w:widowControl/>
        <w:autoSpaceDE/>
        <w:autoSpaceDN/>
        <w:bidi w:val="0"/>
        <w:adjustRightInd/>
        <w:ind w:left="0" w:right="0"/>
        <w:contextualSpacing/>
        <w:jc w:val="both"/>
        <w:textAlignment w:val="auto"/>
        <w:rPr>
          <w:rFonts w:ascii="Times New Roman" w:eastAsia="Times New Roman" w:hAnsi="Times New Roman" w:cs="Times New Roman" w:hint="cs"/>
          <w:i/>
          <w:iCs/>
          <w:rtl w:val="0"/>
          <w:cs w:val="0"/>
          <w:lang w:val="sk-SK" w:eastAsia="sk-SK" w:bidi="ar-SA"/>
        </w:rPr>
      </w:pPr>
    </w:p>
    <w:sectPr w:rsidSect="00A31275">
      <w:footerReference w:type="even" r:id="rId4"/>
      <w:footerReference w:type="default" r:id="rId5"/>
      <w:pgSz w:w="11906" w:h="16838"/>
      <w:pgMar w:top="1134" w:right="1418" w:bottom="1134" w:left="1418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</w:font>
  <w:font w:name="Courier New">
    <w:altName w:val="Courier New"/>
    <w:panose1 w:val="02070309020205020404"/>
    <w:charset w:val="00"/>
    <w:family w:val="modern"/>
    <w:pitch w:val="fixed"/>
  </w:font>
  <w:font w:name="Helvetica">
    <w:panose1 w:val="020B0604020202020204"/>
    <w:charset w:val="00"/>
    <w:family w:val="swiss"/>
    <w:pitch w:val="variable"/>
  </w:font>
  <w:font w:name="SimSun">
    <w:altName w:val="??ˇ¦||||||||||||||||||||||||||||"/>
    <w:panose1 w:val="02010600030101010101"/>
    <w:charset w:val="86"/>
    <w:family w:val="auto"/>
    <w:pitch w:val="variable"/>
  </w:font>
  <w:font w:name="MS Gothic">
    <w:altName w:val="?l?r SVbN"/>
    <w:panose1 w:val="020B0609070205080204"/>
    <w:charset w:val="80"/>
    <w:family w:val="modern"/>
    <w:pitch w:val="fixed"/>
  </w:font>
  <w:font w:name="Cambria Math">
    <w:panose1 w:val="02040503050406030204"/>
    <w:charset w:val="EE"/>
    <w:family w:val="roman"/>
    <w:pitch w:val="variable"/>
  </w:font>
  <w:font w:name="Calibri">
    <w:altName w:val="Century Gothic"/>
    <w:panose1 w:val="020F0502020204030204"/>
    <w:charset w:val="EE"/>
    <w:family w:val="swiss"/>
    <w:pitch w:val="variable"/>
  </w:font>
  <w:font w:name="AT*Toronto">
    <w:altName w:val="Times New Roman"/>
    <w:panose1 w:val="00000000000000000000"/>
    <w:charset w:val="00"/>
    <w:family w:val="auto"/>
    <w:pitch w:val="variable"/>
  </w:font>
  <w:font w:name="Cambria">
    <w:panose1 w:val="02040503050406030204"/>
    <w:charset w:val="EE"/>
    <w:family w:val="roman"/>
    <w:pitch w:val="variable"/>
  </w:font>
  <w:font w:name="@MS Gothic">
    <w:panose1 w:val="020B0609070205080204"/>
    <w:charset w:val="80"/>
    <w:family w:val="modern"/>
    <w:pitch w:val="fixed"/>
  </w:font>
  <w:font w:name="@SimSun">
    <w:panose1 w:val="02010600030101010101"/>
    <w:charset w:val="86"/>
    <w:family w:val="auto"/>
    <w:pitch w:val="variable"/>
  </w:font>
  <w:font w:name="Tahoma">
    <w:altName w:val="Tahoma"/>
    <w:panose1 w:val="020B0604030504040204"/>
    <w:charset w:val="EE"/>
    <w:family w:val="swiss"/>
    <w:pitch w:val="variable"/>
  </w:font>
  <w:font w:name="Lucida Sans">
    <w:panose1 w:val="020B0602030504020204"/>
    <w:charset w:val="00"/>
    <w:family w:val="swiss"/>
    <w:pitch w:val="variable"/>
  </w:font>
  <w:font w:name="Liberation Serif">
    <w:altName w:val="Times New Roman"/>
    <w:panose1 w:val="00000000000000000000"/>
    <w:charset w:val="EE"/>
    <w:family w:val="roman"/>
    <w:pitch w:val="variable"/>
  </w:font>
  <w:font w:name="Lucida Grande">
    <w:altName w:val="Arial"/>
    <w:panose1 w:val="00000000000000000000"/>
    <w:charset w:val="00"/>
    <w:family w:val="auto"/>
    <w:pitch w:val="variable"/>
  </w:font>
  <w:font w:name="Times New Roman CE">
    <w:altName w:val="Times New Roman"/>
    <w:charset w:val="EE"/>
    <w:family w:val="roman"/>
    <w:pitch w:val="variable"/>
  </w:font>
  <w:font w:name="Times New Roman Cyr">
    <w:altName w:val="Times New Roman"/>
    <w:charset w:val="CC"/>
    <w:family w:val="roman"/>
    <w:pitch w:val="variable"/>
  </w:font>
  <w:font w:name="Times New Roman Greek">
    <w:altName w:val="Times New Roman"/>
    <w:charset w:val="A1"/>
    <w:family w:val="roman"/>
    <w:pitch w:val="variable"/>
  </w:font>
  <w:font w:name="Times New Roman Tur">
    <w:altName w:val="Times New Roman"/>
    <w:charset w:val="A2"/>
    <w:family w:val="roman"/>
    <w:pitch w:val="variable"/>
  </w:font>
  <w:font w:name="Times New Roman (Hebrew)">
    <w:altName w:val="Times New Roman"/>
    <w:charset w:val="B1"/>
    <w:family w:val="roman"/>
    <w:pitch w:val="variable"/>
  </w:font>
  <w:font w:name="Times New Roman (Arabic)">
    <w:altName w:val="Times New Roman"/>
    <w:charset w:val="B2"/>
    <w:family w:val="roman"/>
    <w:pitch w:val="variable"/>
  </w:font>
  <w:font w:name="Times New Roman Baltic">
    <w:altName w:val="Times New Roman"/>
    <w:charset w:val="BA"/>
    <w:family w:val="roman"/>
    <w:pitch w:val="variable"/>
  </w:font>
  <w:font w:name="Times New Roman (Vietnamese)">
    <w:altName w:val="Times New Roman"/>
    <w:charset w:val="A3"/>
    <w:family w:val="roman"/>
    <w:pitch w:val="variable"/>
  </w:font>
  <w:font w:name="Courier New CE">
    <w:altName w:val="Courier New"/>
    <w:charset w:val="EE"/>
    <w:family w:val="modern"/>
    <w:pitch w:val="fixed"/>
  </w:font>
  <w:font w:name="Courier New Cyr">
    <w:altName w:val="Courier New"/>
    <w:charset w:val="CC"/>
    <w:family w:val="modern"/>
    <w:pitch w:val="fixed"/>
  </w:font>
  <w:font w:name="Courier New Greek">
    <w:altName w:val="Courier New"/>
    <w:charset w:val="A1"/>
    <w:family w:val="modern"/>
    <w:pitch w:val="fixed"/>
  </w:font>
  <w:font w:name="Courier New Tur">
    <w:altName w:val="Courier New"/>
    <w:charset w:val="A2"/>
    <w:family w:val="modern"/>
    <w:pitch w:val="fixed"/>
  </w:font>
  <w:font w:name="Courier New (Hebrew)">
    <w:altName w:val="Courier New"/>
    <w:charset w:val="B1"/>
    <w:family w:val="modern"/>
    <w:pitch w:val="fixed"/>
  </w:font>
  <w:font w:name="Courier New (Arabic)">
    <w:altName w:val="Courier New"/>
    <w:charset w:val="B2"/>
    <w:family w:val="modern"/>
    <w:pitch w:val="fixed"/>
  </w:font>
  <w:font w:name="Courier New Baltic">
    <w:altName w:val="Courier New"/>
    <w:charset w:val="BA"/>
    <w:family w:val="modern"/>
    <w:pitch w:val="fixed"/>
  </w:font>
  <w:font w:name="Courier New (Vietnamese)">
    <w:altName w:val="Courier New"/>
    <w:charset w:val="A3"/>
    <w:family w:val="modern"/>
    <w:pitch w:val="fixed"/>
  </w:font>
  <w:font w:name="Helvetica CE">
    <w:charset w:val="EE"/>
    <w:family w:val="swiss"/>
    <w:pitch w:val="variable"/>
  </w:font>
  <w:font w:name="Helvetica Cyr">
    <w:charset w:val="CC"/>
    <w:family w:val="swiss"/>
    <w:pitch w:val="variable"/>
  </w:font>
  <w:font w:name="Helvetica Greek">
    <w:charset w:val="A1"/>
    <w:family w:val="swiss"/>
    <w:pitch w:val="variable"/>
  </w:font>
  <w:font w:name="Helvetica Tur">
    <w:charset w:val="A2"/>
    <w:family w:val="swiss"/>
    <w:pitch w:val="variable"/>
  </w:font>
  <w:font w:name="Helvetica (Hebrew)">
    <w:charset w:val="B1"/>
    <w:family w:val="swiss"/>
    <w:pitch w:val="variable"/>
  </w:font>
  <w:font w:name="Helvetica (Arabic)">
    <w:charset w:val="B2"/>
    <w:family w:val="swiss"/>
    <w:pitch w:val="variable"/>
  </w:font>
  <w:font w:name="Helvetica Baltic">
    <w:charset w:val="BA"/>
    <w:family w:val="swiss"/>
    <w:pitch w:val="variable"/>
  </w:font>
  <w:font w:name="Helvetica (Vietnamese)">
    <w:charset w:val="A3"/>
    <w:family w:val="swiss"/>
    <w:pitch w:val="variable"/>
  </w:font>
  <w:font w:name="SimSun Western">
    <w:altName w:val="??ˇ¦||||||||||||||||||||||||||||"/>
    <w:charset w:val="00"/>
    <w:family w:val="auto"/>
    <w:pitch w:val="variable"/>
  </w:font>
  <w:font w:name="MS Gothic Western">
    <w:altName w:val="?l?r SVbN"/>
    <w:charset w:val="00"/>
    <w:family w:val="modern"/>
    <w:pitch w:val="fixed"/>
  </w:font>
  <w:font w:name="MS Gothic CE">
    <w:altName w:val="?l?r SVbN"/>
    <w:charset w:val="EE"/>
    <w:family w:val="modern"/>
    <w:pitch w:val="fixed"/>
  </w:font>
  <w:font w:name="MS Gothic Cyr">
    <w:altName w:val="?l?r SVbN"/>
    <w:charset w:val="CC"/>
    <w:family w:val="modern"/>
    <w:pitch w:val="fixed"/>
  </w:font>
  <w:font w:name="MS Gothic Greek">
    <w:altName w:val="?l?r SVbN"/>
    <w:charset w:val="A1"/>
    <w:family w:val="modern"/>
    <w:pitch w:val="fixed"/>
  </w:font>
  <w:font w:name="MS Gothic Tur">
    <w:altName w:val="?l?r SVbN"/>
    <w:charset w:val="A2"/>
    <w:family w:val="modern"/>
    <w:pitch w:val="fixed"/>
  </w:font>
  <w:font w:name="MS Gothic Baltic">
    <w:altName w:val="?l?r SVbN"/>
    <w:charset w:val="BA"/>
    <w:family w:val="modern"/>
    <w:pitch w:val="fixed"/>
  </w:font>
  <w:font w:name="Cambria Math Cyr">
    <w:charset w:val="CC"/>
    <w:family w:val="roman"/>
    <w:pitch w:val="variable"/>
  </w:font>
  <w:font w:name="Cambria Math Greek">
    <w:charset w:val="A1"/>
    <w:family w:val="roman"/>
    <w:pitch w:val="variable"/>
  </w:font>
  <w:font w:name="Cambria Math Tur">
    <w:charset w:val="A2"/>
    <w:family w:val="roman"/>
    <w:pitch w:val="variable"/>
  </w:font>
  <w:font w:name="Cambria Math Baltic">
    <w:charset w:val="BA"/>
    <w:family w:val="roman"/>
    <w:pitch w:val="variable"/>
  </w:font>
  <w:font w:name="Cambria Math (Vietnamese)">
    <w:charset w:val="A3"/>
    <w:family w:val="roman"/>
    <w:pitch w:val="variable"/>
  </w:font>
  <w:font w:name="Calibri Cyr">
    <w:altName w:val="Century Gothic"/>
    <w:charset w:val="CC"/>
    <w:family w:val="swiss"/>
    <w:pitch w:val="variable"/>
  </w:font>
  <w:font w:name="Calibri Greek">
    <w:altName w:val="Century Gothic"/>
    <w:charset w:val="A1"/>
    <w:family w:val="swiss"/>
    <w:pitch w:val="variable"/>
  </w:font>
  <w:font w:name="Calibri Tur">
    <w:altName w:val="Century Gothic"/>
    <w:charset w:val="A2"/>
    <w:family w:val="swiss"/>
    <w:pitch w:val="variable"/>
  </w:font>
  <w:font w:name="Calibri (Hebrew)">
    <w:altName w:val="Century Gothic"/>
    <w:charset w:val="B1"/>
    <w:family w:val="swiss"/>
    <w:pitch w:val="variable"/>
  </w:font>
  <w:font w:name="Calibri (Arabic)">
    <w:altName w:val="Century Gothic"/>
    <w:charset w:val="B2"/>
    <w:family w:val="swiss"/>
    <w:pitch w:val="variable"/>
  </w:font>
  <w:font w:name="Calibri Baltic">
    <w:altName w:val="Century Gothic"/>
    <w:charset w:val="BA"/>
    <w:family w:val="swiss"/>
    <w:pitch w:val="variable"/>
  </w:font>
  <w:font w:name="Calibri (Vietnamese)">
    <w:altName w:val="Century Gothic"/>
    <w:charset w:val="A3"/>
    <w:family w:val="swiss"/>
    <w:pitch w:val="variable"/>
  </w:font>
  <w:font w:name="Cambria Cyr">
    <w:charset w:val="CC"/>
    <w:family w:val="roman"/>
    <w:pitch w:val="variable"/>
  </w:font>
  <w:font w:name="Cambria Greek">
    <w:charset w:val="A1"/>
    <w:family w:val="roman"/>
    <w:pitch w:val="variable"/>
  </w:font>
  <w:font w:name="Cambria Tur">
    <w:charset w:val="A2"/>
    <w:family w:val="roman"/>
    <w:pitch w:val="variable"/>
  </w:font>
  <w:font w:name="Cambria Baltic">
    <w:charset w:val="BA"/>
    <w:family w:val="roman"/>
    <w:pitch w:val="variable"/>
  </w:font>
  <w:font w:name="Cambria (Vietnamese)">
    <w:charset w:val="A3"/>
    <w:family w:val="roman"/>
    <w:pitch w:val="variable"/>
  </w:font>
  <w:font w:name="@MS Gothic Western">
    <w:charset w:val="00"/>
    <w:family w:val="modern"/>
    <w:pitch w:val="fixed"/>
  </w:font>
  <w:font w:name="@MS Gothic CE">
    <w:charset w:val="EE"/>
    <w:family w:val="modern"/>
    <w:pitch w:val="fixed"/>
  </w:font>
  <w:font w:name="@MS Gothic Cyr">
    <w:charset w:val="CC"/>
    <w:family w:val="modern"/>
    <w:pitch w:val="fixed"/>
  </w:font>
  <w:font w:name="@MS Gothic Greek">
    <w:charset w:val="A1"/>
    <w:family w:val="modern"/>
    <w:pitch w:val="fixed"/>
  </w:font>
  <w:font w:name="@MS Gothic Tur">
    <w:charset w:val="A2"/>
    <w:family w:val="modern"/>
    <w:pitch w:val="fixed"/>
  </w:font>
  <w:font w:name="@MS Gothic Baltic">
    <w:charset w:val="BA"/>
    <w:family w:val="modern"/>
    <w:pitch w:val="fixed"/>
  </w:font>
  <w:font w:name="@SimSun Western">
    <w:charset w:val="00"/>
    <w:family w:val="auto"/>
    <w:pitch w:val="variable"/>
  </w:font>
  <w:font w:name="Tahoma Cyr">
    <w:altName w:val="Tahoma"/>
    <w:charset w:val="CC"/>
    <w:family w:val="swiss"/>
    <w:pitch w:val="variable"/>
  </w:font>
  <w:font w:name="Tahoma Greek">
    <w:altName w:val="Tahoma"/>
    <w:charset w:val="A1"/>
    <w:family w:val="swiss"/>
    <w:pitch w:val="variable"/>
  </w:font>
  <w:font w:name="Tahoma Tur">
    <w:altName w:val="Tahoma"/>
    <w:charset w:val="A2"/>
    <w:family w:val="swiss"/>
    <w:pitch w:val="variable"/>
  </w:font>
  <w:font w:name="Tahoma (Hebrew)">
    <w:altName w:val="Tahoma"/>
    <w:charset w:val="B1"/>
    <w:family w:val="swiss"/>
    <w:pitch w:val="variable"/>
  </w:font>
  <w:font w:name="Tahoma (Arabic)">
    <w:altName w:val="Tahoma"/>
    <w:charset w:val="B2"/>
    <w:family w:val="swiss"/>
    <w:pitch w:val="variable"/>
  </w:font>
  <w:font w:name="Tahoma Baltic">
    <w:altName w:val="Tahoma"/>
    <w:charset w:val="BA"/>
    <w:family w:val="swiss"/>
    <w:pitch w:val="variable"/>
  </w:font>
  <w:font w:name="Tahoma (Vietnamese)">
    <w:altName w:val="Tahoma"/>
    <w:charset w:val="A3"/>
    <w:family w:val="swiss"/>
    <w:pitch w:val="variable"/>
  </w:font>
  <w:font w:name="Tahoma (Thai)">
    <w:altName w:val="Tahoma"/>
    <w:charset w:val="D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01" w:rsidP="00B31C1B">
    <w:pPr>
      <w:framePr w:wrap="around" w:vAnchor="text" w:hAnchor="margin" w:xAlign="right"/>
      <w:widowControl/>
      <w:tabs>
        <w:tab w:val="center" w:pos="4536"/>
        <w:tab w:val="right" w:pos="9072"/>
      </w:tabs>
      <w:autoSpaceDE/>
      <w:autoSpaceDN/>
      <w:bidi w:val="0"/>
      <w:adjustRightInd/>
      <w:ind w:left="0" w:right="0"/>
      <w:jc w:val="left"/>
      <w:textAlignment w:val="auto"/>
      <w:rPr>
        <w:rStyle w:val="DefaultParagraphFont"/>
        <w:rFonts w:ascii="Times New Roman" w:eastAsia="Times New Roman" w:hAnsi="Times New Roman" w:cs="Times New Roman" w:hint="cs"/>
        <w:rtl w:val="0"/>
        <w:cs w:val="0"/>
        <w:lang w:val="sk-SK" w:eastAsia="cs-CZ" w:bidi="ar-SA"/>
      </w:rPr>
    </w:pP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begin"/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instrText xml:space="preserve">PAGE  </w:instrText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separate"/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end"/>
    </w:r>
  </w:p>
  <w:p w:rsidR="001C2601" w:rsidP="00B12DA5">
    <w:pPr>
      <w:framePr w:wrap="auto"/>
      <w:widowControl/>
      <w:tabs>
        <w:tab w:val="center" w:pos="4536"/>
        <w:tab w:val="right" w:pos="9072"/>
      </w:tabs>
      <w:autoSpaceDE/>
      <w:autoSpaceDN/>
      <w:bidi w:val="0"/>
      <w:adjustRightInd/>
      <w:ind w:left="0" w:right="360"/>
      <w:jc w:val="left"/>
      <w:textAlignment w:val="auto"/>
      <w:rPr>
        <w:rFonts w:ascii="Times New Roman" w:eastAsia="Times New Roman" w:hAnsi="Times New Roman" w:cs="Times New Roman" w:hint="cs"/>
        <w:rtl w:val="0"/>
        <w:cs w:val="0"/>
        <w:lang w:val="sk-SK" w:eastAsia="cs-CZ" w:bidi="ar-S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01" w:rsidP="00B31C1B">
    <w:pPr>
      <w:framePr w:wrap="around" w:vAnchor="text" w:hAnchor="margin" w:xAlign="right"/>
      <w:widowControl/>
      <w:tabs>
        <w:tab w:val="center" w:pos="4536"/>
        <w:tab w:val="right" w:pos="9072"/>
      </w:tabs>
      <w:autoSpaceDE/>
      <w:autoSpaceDN/>
      <w:bidi w:val="0"/>
      <w:adjustRightInd/>
      <w:ind w:left="0" w:right="0"/>
      <w:jc w:val="left"/>
      <w:textAlignment w:val="auto"/>
      <w:rPr>
        <w:rStyle w:val="DefaultParagraphFont"/>
        <w:rFonts w:ascii="Times New Roman" w:eastAsia="Times New Roman" w:hAnsi="Times New Roman" w:cs="Times New Roman" w:hint="cs"/>
        <w:rtl w:val="0"/>
        <w:cs w:val="0"/>
        <w:lang w:val="sk-SK" w:eastAsia="cs-CZ" w:bidi="ar-SA"/>
      </w:rPr>
    </w:pP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begin"/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instrText xml:space="preserve">PAGE  </w:instrText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separate"/>
    </w:r>
    <w:r w:rsidR="00C103F9">
      <w:rPr>
        <w:rStyle w:val="DefaultParagraphFont"/>
        <w:rFonts w:ascii="Times New Roman" w:eastAsia="Times New Roman" w:hAnsi="Times New Roman" w:cs="Times New Roman" w:hint="cs"/>
        <w:noProof/>
        <w:sz w:val="24"/>
        <w:szCs w:val="24"/>
        <w:rtl w:val="0"/>
        <w:cs w:val="0"/>
        <w:lang w:val="sk-SK" w:eastAsia="cs-CZ" w:bidi="ar-SA"/>
      </w:rPr>
      <w:t>3</w:t>
    </w:r>
    <w:r>
      <w:rPr>
        <w:rStyle w:val="DefaultParagraphFont"/>
        <w:rFonts w:ascii="Times New Roman" w:eastAsia="Times New Roman" w:hAnsi="Times New Roman" w:cs="Times New Roman" w:hint="cs"/>
        <w:sz w:val="24"/>
        <w:szCs w:val="24"/>
        <w:rtl w:val="0"/>
        <w:cs w:val="0"/>
        <w:lang w:val="sk-SK" w:eastAsia="cs-CZ" w:bidi="ar-SA"/>
      </w:rPr>
      <w:fldChar w:fldCharType="end"/>
    </w:r>
  </w:p>
  <w:p w:rsidR="001C2601" w:rsidP="00B12DA5">
    <w:pPr>
      <w:framePr w:wrap="auto"/>
      <w:widowControl/>
      <w:tabs>
        <w:tab w:val="center" w:pos="4536"/>
        <w:tab w:val="right" w:pos="9072"/>
      </w:tabs>
      <w:autoSpaceDE/>
      <w:autoSpaceDN/>
      <w:bidi w:val="0"/>
      <w:adjustRightInd/>
      <w:ind w:left="0" w:right="360"/>
      <w:jc w:val="left"/>
      <w:textAlignment w:val="auto"/>
      <w:rPr>
        <w:rFonts w:ascii="Times New Roman" w:eastAsia="Times New Roman" w:hAnsi="Times New Roman" w:cs="Times New Roman" w:hint="cs"/>
        <w:rtl w:val="0"/>
        <w:cs w:val="0"/>
        <w:lang w:val="sk-SK" w:eastAsia="cs-CZ" w:bidi="ar-SA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EBA"/>
    <w:multiLevelType w:val="hybrid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cs"/>
        <w:b w:val="0"/>
        <w:sz w:val="24"/>
        <w:szCs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cs"/>
        <w:rtl w:val="0"/>
        <w:cs w:val="0"/>
      </w:rPr>
    </w:lvl>
  </w:abstractNum>
  <w:abstractNum w:abstractNumId="1">
    <w:nsid w:val="028D0F98"/>
    <w:multiLevelType w:val="hybridMultilevel"/>
    <w:tmpl w:val="FFFFFFFF"/>
    <w:lvl w:ilvl="0">
      <w:start w:val="1"/>
      <w:numFmt w:val="lowerLetter"/>
      <w:pStyle w:val="Normal"/>
      <w:lvlText w:val="%1)"/>
      <w:lvlJc w:val="left"/>
      <w:pPr>
        <w:ind w:left="360" w:hanging="360"/>
      </w:pPr>
      <w:rPr>
        <w:rFonts w:ascii="Times New Roman" w:hAnsi="Times New Roman" w:cs="Times New Roman" w:hint="cs"/>
        <w:b w:val="0"/>
        <w:i w:val="0"/>
        <w:sz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cs"/>
        <w:rtl w:val="0"/>
        <w:cs w:val="0"/>
      </w:rPr>
    </w:lvl>
  </w:abstractNum>
  <w:abstractNum w:abstractNumId="2">
    <w:nsid w:val="033A6D8D"/>
    <w:multiLevelType w:val="hybrid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b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abstractNum w:abstractNumId="3">
    <w:nsid w:val="0AAC1DBE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cs"/>
        <w:sz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">
    <w:nsid w:val="0CE147F1"/>
    <w:multiLevelType w:val="hybridMultilevel"/>
    <w:tmpl w:val="FFFFFFFF"/>
    <w:lvl w:ilvl="0">
      <w:start w:val="1"/>
      <w:numFmt w:val="decimal"/>
      <w:lvlText w:val="%1."/>
      <w:lvlJc w:val="left"/>
      <w:pPr>
        <w:ind w:left="1004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 w:hint="cs"/>
        <w:rtl w:val="0"/>
        <w:cs w:val="0"/>
      </w:rPr>
    </w:lvl>
  </w:abstractNum>
  <w:abstractNum w:abstractNumId="5">
    <w:nsid w:val="0E8712C0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6">
    <w:nsid w:val="0F1E2BDC"/>
    <w:multiLevelType w:val="hybrid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7">
    <w:nsid w:val="0F9A2CCA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8">
    <w:nsid w:val="19517AA5"/>
    <w:multiLevelType w:val="multilevel"/>
    <w:tmpl w:val="FFFFFFFF"/>
    <w:lvl w:ilvl="0">
      <w:start w:val="1"/>
      <w:numFmt w:val="decimal"/>
      <w:isLgl/>
      <w:lvlText w:val="(%1)"/>
      <w:lvlJc w:val="left"/>
      <w:pPr>
        <w:tabs>
          <w:tab w:val="num" w:pos="4046"/>
        </w:tabs>
        <w:ind w:firstLine="425"/>
      </w:pPr>
      <w:rPr>
        <w:rFonts w:cs="Times New Roman" w:hint="cs"/>
        <w:rtl w:val="0"/>
        <w:cs w:val="0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cs="Times New Roman" w:hint="cs"/>
        <w:b/>
        <w:sz w:val="24"/>
        <w:szCs w:val="24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 w:hint="cs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 w:hint="cs"/>
        <w:rtl w:val="0"/>
        <w:cs w:val="0"/>
      </w:rPr>
    </w:lvl>
  </w:abstractNum>
  <w:abstractNum w:abstractNumId="9">
    <w:nsid w:val="1D3F1E73"/>
    <w:multiLevelType w:val="hybrid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0">
    <w:nsid w:val="1E5F492E"/>
    <w:multiLevelType w:val="multilevel"/>
    <w:tmpl w:val="FFFFFFFF"/>
    <w:lvl w:ilvl="0">
      <w:start w:val="1"/>
      <w:numFmt w:val="decimal"/>
      <w:lvlText w:val="(%1)"/>
      <w:lvlJc w:val="left"/>
      <w:pPr>
        <w:tabs>
          <w:tab w:val="num" w:pos="502"/>
        </w:tabs>
        <w:ind w:firstLine="284"/>
      </w:pPr>
      <w:rPr>
        <w:rFonts w:ascii="Times New Roman" w:hAnsi="Times New Roman" w:cs="Times New Roman" w:hint="cs"/>
        <w:b w:val="0"/>
        <w:bCs w:val="0"/>
        <w:i w:val="0"/>
        <w:iCs w:val="0"/>
        <w:sz w:val="22"/>
        <w:szCs w:val="22"/>
        <w:vertAlign w:val="baseline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cs"/>
        <w:b w:val="0"/>
        <w:bCs w:val="0"/>
        <w:i w:val="0"/>
        <w:iCs w:val="0"/>
        <w:strike w:val="0"/>
        <w:dstrike w:val="0"/>
        <w:sz w:val="22"/>
        <w:szCs w:val="22"/>
        <w:vertAlign w:val="baseline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eastAsia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cs"/>
        <w:rtl w:val="0"/>
        <w:cs w:val="0"/>
      </w:rPr>
    </w:lvl>
  </w:abstractNum>
  <w:abstractNum w:abstractNumId="11">
    <w:nsid w:val="1FAE1CB4"/>
    <w:multiLevelType w:val="hybrid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cs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 w:hint="cs"/>
        <w:rtl w:val="0"/>
        <w:cs w:val="0"/>
      </w:rPr>
    </w:lvl>
  </w:abstractNum>
  <w:abstractNum w:abstractNumId="12">
    <w:nsid w:val="227517F9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3">
    <w:nsid w:val="22FF3D05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sz w:val="24"/>
        <w:szCs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4">
    <w:nsid w:val="25DB7E74"/>
    <w:multiLevelType w:val="singleLevel"/>
    <w:tmpl w:val="FFFFFFFF"/>
    <w:lvl w:ilvl="0">
      <w:start w:val="1"/>
      <w:numFmt w:val="upperLetter"/>
      <w:pStyle w:val="Nor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cs"/>
        <w:rtl w:val="0"/>
        <w:cs w:val="0"/>
      </w:rPr>
    </w:lvl>
  </w:abstractNum>
  <w:abstractNum w:abstractNumId="15">
    <w:nsid w:val="25E50BA9"/>
    <w:multiLevelType w:val="hybridMultilevel"/>
    <w:tmpl w:val="FFFFFFFF"/>
    <w:lvl w:ilvl="0">
      <w:start w:val="1"/>
      <w:numFmt w:val="lowerLetter"/>
      <w:lvlText w:val="%1)"/>
      <w:lvlJc w:val="left"/>
      <w:pPr>
        <w:ind w:left="1507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2227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947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667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4387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5107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827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6547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7267" w:hanging="180"/>
      </w:pPr>
      <w:rPr>
        <w:rFonts w:cs="Times New Roman" w:hint="cs"/>
        <w:rtl w:val="0"/>
        <w:cs w:val="0"/>
      </w:rPr>
    </w:lvl>
  </w:abstractNum>
  <w:abstractNum w:abstractNumId="16">
    <w:nsid w:val="2DB375E1"/>
    <w:multiLevelType w:val="hybridMultilevel"/>
    <w:tmpl w:val="FFFFFFFF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7">
    <w:nsid w:val="2F8007E2"/>
    <w:multiLevelType w:val="hybridMultilevel"/>
    <w:tmpl w:val="FFFFFFFF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cs"/>
        <w:b w:val="0"/>
        <w:i w:val="0"/>
        <w:sz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8">
    <w:nsid w:val="30A97A08"/>
    <w:multiLevelType w:val="hybridMultilevel"/>
    <w:tmpl w:val="FFFFFFFF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19">
    <w:nsid w:val="37167A87"/>
    <w:multiLevelType w:val="hybrid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cs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20">
    <w:nsid w:val="378539C4"/>
    <w:multiLevelType w:val="hybrid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cs"/>
        <w:rtl w:val="0"/>
        <w:cs w:val="0"/>
      </w:rPr>
    </w:lvl>
  </w:abstractNum>
  <w:abstractNum w:abstractNumId="21">
    <w:nsid w:val="37C12602"/>
    <w:multiLevelType w:val="hybrid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cs"/>
        <w:b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 w:hint="cs"/>
        <w:rtl w:val="0"/>
        <w:cs w:val="0"/>
      </w:rPr>
    </w:lvl>
  </w:abstractNum>
  <w:abstractNum w:abstractNumId="22">
    <w:nsid w:val="3AFE6A6C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color w:val="00000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23">
    <w:nsid w:val="440E1DDB"/>
    <w:multiLevelType w:val="hybridMultilevel"/>
    <w:tmpl w:val="FFFFFFFF"/>
    <w:lvl w:ilvl="0">
      <w:start w:val="6"/>
      <w:numFmt w:val="decimal"/>
      <w:lvlText w:val="%1."/>
      <w:lvlJc w:val="left"/>
      <w:pPr>
        <w:ind w:left="786" w:hanging="360"/>
      </w:pPr>
      <w:rPr>
        <w:rFonts w:cs="Times New Roman" w:hint="cs"/>
        <w:b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 w:hint="cs"/>
        <w:rtl w:val="0"/>
        <w:cs w:val="0"/>
      </w:rPr>
    </w:lvl>
  </w:abstractNum>
  <w:abstractNum w:abstractNumId="24">
    <w:nsid w:val="49713164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25">
    <w:nsid w:val="49E10D1C"/>
    <w:multiLevelType w:val="hybrid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26">
    <w:nsid w:val="4BB11CC3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b w:val="0"/>
        <w:bCs/>
        <w:sz w:val="24"/>
        <w:szCs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27">
    <w:nsid w:val="5202698D"/>
    <w:multiLevelType w:val="hybridMultilevel"/>
    <w:tmpl w:val="FFFFFFFF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cs"/>
        <w:b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872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592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312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032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752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472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192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5912" w:hanging="180"/>
      </w:pPr>
      <w:rPr>
        <w:rFonts w:cs="Times New Roman" w:hint="cs"/>
        <w:rtl w:val="0"/>
        <w:cs w:val="0"/>
      </w:rPr>
    </w:lvl>
  </w:abstractNum>
  <w:abstractNum w:abstractNumId="28">
    <w:nsid w:val="53664585"/>
    <w:multiLevelType w:val="hybridMultilevel"/>
    <w:tmpl w:val="FFFFFFFF"/>
    <w:lvl w:ilvl="0">
      <w:start w:val="1"/>
      <w:numFmt w:val="lowerLetter"/>
      <w:lvlText w:val="%1)"/>
      <w:lvlJc w:val="left"/>
      <w:pPr>
        <w:ind w:left="359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 w:hint="cs"/>
        <w:rtl w:val="0"/>
        <w:cs w:val="0"/>
      </w:rPr>
    </w:lvl>
  </w:abstractNum>
  <w:abstractNum w:abstractNumId="29">
    <w:nsid w:val="57577AFE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b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30">
    <w:nsid w:val="5A4430CE"/>
    <w:multiLevelType w:val="hybridMultilevel"/>
    <w:tmpl w:val="FFFFFFFF"/>
    <w:lvl w:ilvl="0">
      <w:start w:val="1"/>
      <w:numFmt w:val="decimal"/>
      <w:lvlText w:val="(%1)"/>
      <w:lvlJc w:val="left"/>
      <w:pPr>
        <w:ind w:left="383" w:hanging="384"/>
      </w:pPr>
      <w:rPr>
        <w:rFonts w:cs="Times New Roman" w:hint="cs"/>
        <w:color w:val="000000"/>
        <w:w w:val="105"/>
        <w:rtl w:val="0"/>
        <w:cs w:val="0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 w:hint="cs"/>
        <w:rtl w:val="0"/>
        <w:cs w:val="0"/>
      </w:rPr>
    </w:lvl>
  </w:abstractNum>
  <w:abstractNum w:abstractNumId="31">
    <w:nsid w:val="5B897331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32">
    <w:nsid w:val="5CA85AAD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33">
    <w:nsid w:val="5DC34264"/>
    <w:multiLevelType w:val="hybridMultilevel"/>
    <w:tmpl w:val="FFFFFFFF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abstractNum w:abstractNumId="34">
    <w:nsid w:val="60F43697"/>
    <w:multiLevelType w:val="hybrid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35">
    <w:nsid w:val="62937482"/>
    <w:multiLevelType w:val="hybridMultilevel"/>
    <w:tmpl w:val="FFFFFFFF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 w:hint="cs"/>
        <w:rtl w:val="0"/>
        <w:cs w:val="0"/>
      </w:rPr>
    </w:lvl>
  </w:abstractNum>
  <w:abstractNum w:abstractNumId="36">
    <w:nsid w:val="62A110F3"/>
    <w:multiLevelType w:val="hybridMultilevel"/>
    <w:tmpl w:val="FFFFFFFF"/>
    <w:lvl w:ilvl="0">
      <w:start w:val="1"/>
      <w:numFmt w:val="decimal"/>
      <w:lvlText w:val="(%1)"/>
      <w:lvlJc w:val="left"/>
      <w:pPr>
        <w:ind w:left="704" w:hanging="705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 w:hint="cs"/>
        <w:rtl w:val="0"/>
        <w:cs w:val="0"/>
      </w:rPr>
    </w:lvl>
  </w:abstractNum>
  <w:abstractNum w:abstractNumId="37">
    <w:nsid w:val="65F77862"/>
    <w:multiLevelType w:val="hybrid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38">
    <w:nsid w:val="66D84C1A"/>
    <w:multiLevelType w:val="hybridMultilevel"/>
    <w:tmpl w:val="FFFFFFFF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cs"/>
        <w:b w:val="0"/>
        <w:sz w:val="24"/>
        <w:szCs w:val="24"/>
        <w:rtl w:val="0"/>
        <w:cs w:val="0"/>
      </w:rPr>
    </w:lvl>
    <w:lvl w:ilvl="2">
      <w:start w:val="3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abstractNum w:abstractNumId="39">
    <w:nsid w:val="66E65750"/>
    <w:multiLevelType w:val="hybridMultilevel"/>
    <w:tmpl w:val="FFFFFFFF"/>
    <w:lvl w:ilvl="0">
      <w:start w:val="1"/>
      <w:numFmt w:val="lowerLetter"/>
      <w:lvlText w:val="%1)"/>
      <w:lvlJc w:val="left"/>
      <w:pPr>
        <w:ind w:left="359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 w:hint="cs"/>
        <w:rtl w:val="0"/>
        <w:cs w:val="0"/>
      </w:rPr>
    </w:lvl>
  </w:abstractNum>
  <w:abstractNum w:abstractNumId="40">
    <w:nsid w:val="66F17FAF"/>
    <w:multiLevelType w:val="hybridMultilevel"/>
    <w:tmpl w:val="FFFFFFFF"/>
    <w:lvl w:ilvl="0">
      <w:start w:val="1"/>
      <w:numFmt w:val="lowerLetter"/>
      <w:lvlText w:val="%1)"/>
      <w:lvlJc w:val="left"/>
      <w:pPr>
        <w:ind w:left="1069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 w:hint="cs"/>
        <w:rtl w:val="0"/>
        <w:cs w:val="0"/>
      </w:rPr>
    </w:lvl>
  </w:abstractNum>
  <w:abstractNum w:abstractNumId="41">
    <w:nsid w:val="6E8B28A4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b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2">
    <w:nsid w:val="6EE34A0C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3">
    <w:nsid w:val="6FC77F27"/>
    <w:multiLevelType w:val="hybrid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cs"/>
        <w:b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4">
    <w:nsid w:val="716B5B95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abstractNum w:abstractNumId="45">
    <w:nsid w:val="7A3F0BF2"/>
    <w:multiLevelType w:val="hybridMultilevel"/>
    <w:tmpl w:val="FFFFFFFF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cs"/>
        <w:b/>
        <w:sz w:val="24"/>
        <w:szCs w:val="24"/>
        <w:rtl w:val="0"/>
        <w:cs w:val="0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 w:hint="cs"/>
        <w:rtl w:val="0"/>
        <w:cs w:val="0"/>
      </w:rPr>
    </w:lvl>
  </w:abstractNum>
  <w:abstractNum w:abstractNumId="46">
    <w:nsid w:val="7BDA369C"/>
    <w:multiLevelType w:val="hybridMultilevel"/>
    <w:tmpl w:val="FFFFFFFF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cs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cs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cs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cs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cs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cs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cs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cs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cs"/>
        <w:rtl w:val="0"/>
        <w:cs w:val="0"/>
      </w:rPr>
    </w:lvl>
  </w:abstractNum>
  <w:num w:numId="1">
    <w:abstractNumId w:val="14"/>
  </w:num>
  <w:num w:numId="2">
    <w:abstractNumId w:val="2"/>
  </w:num>
  <w:num w:numId="3">
    <w:abstractNumId w:val="38"/>
  </w:num>
  <w:num w:numId="4">
    <w:abstractNumId w:val="33"/>
  </w:num>
  <w:num w:numId="5">
    <w:abstractNumId w:val="25"/>
  </w:num>
  <w:num w:numId="6">
    <w:abstractNumId w:val="3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1"/>
  </w:num>
  <w:num w:numId="10">
    <w:abstractNumId w:val="2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5"/>
  </w:num>
  <w:num w:numId="15">
    <w:abstractNumId w:val="1"/>
  </w:num>
  <w:num w:numId="16">
    <w:abstractNumId w:val="8"/>
  </w:num>
  <w:num w:numId="17">
    <w:abstractNumId w:val="27"/>
  </w:num>
  <w:num w:numId="18">
    <w:abstractNumId w:val="23"/>
  </w:num>
  <w:num w:numId="19">
    <w:abstractNumId w:val="13"/>
  </w:num>
  <w:num w:numId="20">
    <w:abstractNumId w:val="44"/>
  </w:num>
  <w:num w:numId="21">
    <w:abstractNumId w:val="9"/>
  </w:num>
  <w:num w:numId="22">
    <w:abstractNumId w:val="18"/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0"/>
  </w:num>
  <w:num w:numId="29">
    <w:abstractNumId w:val="4"/>
  </w:num>
  <w:num w:numId="30">
    <w:abstractNumId w:val="4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35"/>
  </w:num>
  <w:num w:numId="34">
    <w:abstractNumId w:val="21"/>
  </w:num>
  <w:num w:numId="35">
    <w:abstractNumId w:val="6"/>
  </w:num>
  <w:num w:numId="36">
    <w:abstractNumId w:val="16"/>
  </w:num>
  <w:num w:numId="37">
    <w:abstractNumId w:val="34"/>
  </w:num>
  <w:num w:numId="38">
    <w:abstractNumId w:val="30"/>
  </w:num>
  <w:num w:numId="39">
    <w:abstractNumId w:val="36"/>
  </w:num>
  <w:num w:numId="40">
    <w:abstractNumId w:val="28"/>
  </w:num>
  <w:num w:numId="41">
    <w:abstractNumId w:val="39"/>
  </w:num>
  <w:num w:numId="4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26"/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40"/>
  </w:num>
  <w:num w:numId="48">
    <w:abstractNumId w:val="37"/>
  </w:num>
  <w:num w:numId="49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splitPgBreakAndParaMark/>
  </w:compat>
  <m:mathPr>
    <m:mathFont m:val="Cambria Math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uiPriority="99" w:qFormat="1"/>
    <w:lsdException w:name="Body Text Indent" w:uiPriority="99"/>
    <w:lsdException w:name="Subtitle" w:uiPriority="11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character" w:default="1" w:styleId="DefaultParagraphFont">
    <w:name w:val="Default Paragraph Fon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131</TotalTime>
  <Pages>10</Pages>
  <Words>3072</Words>
  <Characters>17515</Characters>
  <Application>Microsoft Office Word</Application>
  <DocSecurity>0</DocSecurity>
  <Lines>0</Lines>
  <Paragraphs>0</Paragraphs>
  <ScaleCrop>false</ScaleCrop>
  <Company>Kancelaria NR SR</Company>
  <LinksUpToDate>false</LinksUpToDate>
  <CharactersWithSpaces>20546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Veronika Hargašová</dc:creator>
  <cp:lastModifiedBy>Birova, Katarina</cp:lastModifiedBy>
  <cp:revision>55</cp:revision>
  <cp:lastPrinted>2025-05-06T10:27:00Z</cp:lastPrinted>
  <dcterms:created xsi:type="dcterms:W3CDTF">2022-10-11T14:29:00Z</dcterms:created>
  <dcterms:modified xsi:type="dcterms:W3CDTF">2026-05-25T08:38:00Z</dcterms:modified>
</cp:coreProperties>
</file>